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BD" w:rsidRPr="00951B72" w:rsidRDefault="004E6120" w:rsidP="002C17A7">
      <w:pPr>
        <w:spacing w:after="0" w:line="240" w:lineRule="auto"/>
        <w:jc w:val="center"/>
        <w:rPr>
          <w:rFonts w:ascii="Times New Roman" w:hAnsi="Times New Roman" w:cs="Times New Roman"/>
          <w:sz w:val="28"/>
          <w:szCs w:val="28"/>
          <w:lang w:val="uk-UA"/>
        </w:rPr>
      </w:pPr>
      <w:r w:rsidRPr="00951B72">
        <w:rPr>
          <w:rFonts w:ascii="Times New Roman" w:hAnsi="Times New Roman" w:cs="Times New Roman"/>
          <w:sz w:val="28"/>
          <w:szCs w:val="28"/>
          <w:lang w:val="uk-UA"/>
        </w:rPr>
        <w:t>Лабораторна робота</w:t>
      </w:r>
      <w:r w:rsidR="00AD3F07">
        <w:rPr>
          <w:rFonts w:ascii="Times New Roman" w:hAnsi="Times New Roman" w:cs="Times New Roman"/>
          <w:sz w:val="28"/>
          <w:szCs w:val="28"/>
          <w:lang w:val="uk-UA"/>
        </w:rPr>
        <w:t xml:space="preserve"> з КОЗН </w:t>
      </w:r>
      <w:bookmarkStart w:id="0" w:name="_GoBack"/>
      <w:bookmarkEnd w:id="0"/>
    </w:p>
    <w:p w:rsidR="00A76413" w:rsidRPr="00951B72" w:rsidRDefault="00A76413" w:rsidP="002C17A7">
      <w:pPr>
        <w:spacing w:after="0" w:line="240" w:lineRule="auto"/>
        <w:jc w:val="center"/>
        <w:rPr>
          <w:rFonts w:ascii="Times New Roman" w:hAnsi="Times New Roman" w:cs="Times New Roman"/>
          <w:b/>
          <w:sz w:val="28"/>
          <w:szCs w:val="28"/>
          <w:lang w:val="uk-UA"/>
        </w:rPr>
      </w:pPr>
      <w:r w:rsidRPr="00951B72">
        <w:rPr>
          <w:rFonts w:ascii="Times New Roman" w:hAnsi="Times New Roman" w:cs="Times New Roman"/>
          <w:b/>
          <w:sz w:val="28"/>
          <w:szCs w:val="28"/>
          <w:lang w:val="uk-UA"/>
        </w:rPr>
        <w:t xml:space="preserve">Визначення середньозваженого балу бонітету </w:t>
      </w:r>
    </w:p>
    <w:p w:rsidR="004E6120" w:rsidRPr="00951B72" w:rsidRDefault="00A76413" w:rsidP="002C17A7">
      <w:pPr>
        <w:spacing w:after="0" w:line="240" w:lineRule="auto"/>
        <w:jc w:val="center"/>
        <w:rPr>
          <w:rFonts w:ascii="Times New Roman" w:hAnsi="Times New Roman" w:cs="Times New Roman"/>
          <w:b/>
          <w:sz w:val="28"/>
          <w:szCs w:val="28"/>
          <w:lang w:val="uk-UA"/>
        </w:rPr>
      </w:pPr>
      <w:r w:rsidRPr="00951B72">
        <w:rPr>
          <w:rFonts w:ascii="Times New Roman" w:hAnsi="Times New Roman" w:cs="Times New Roman"/>
          <w:b/>
          <w:sz w:val="28"/>
          <w:szCs w:val="28"/>
          <w:lang w:val="uk-UA"/>
        </w:rPr>
        <w:t xml:space="preserve">за </w:t>
      </w:r>
      <w:proofErr w:type="spellStart"/>
      <w:r w:rsidRPr="00951B72">
        <w:rPr>
          <w:rFonts w:ascii="Times New Roman" w:hAnsi="Times New Roman" w:cs="Times New Roman"/>
          <w:b/>
          <w:sz w:val="28"/>
          <w:szCs w:val="28"/>
          <w:lang w:val="uk-UA"/>
        </w:rPr>
        <w:t>агровиробничою</w:t>
      </w:r>
      <w:proofErr w:type="spellEnd"/>
      <w:r w:rsidRPr="00951B72">
        <w:rPr>
          <w:rFonts w:ascii="Times New Roman" w:hAnsi="Times New Roman" w:cs="Times New Roman"/>
          <w:b/>
          <w:sz w:val="28"/>
          <w:szCs w:val="28"/>
          <w:lang w:val="uk-UA"/>
        </w:rPr>
        <w:t xml:space="preserve"> групою ґрунтів </w:t>
      </w:r>
    </w:p>
    <w:p w:rsidR="004E6120" w:rsidRPr="00E5670E" w:rsidRDefault="004E6120" w:rsidP="002C17A7">
      <w:pPr>
        <w:spacing w:after="0" w:line="240" w:lineRule="auto"/>
        <w:jc w:val="both"/>
        <w:rPr>
          <w:rFonts w:ascii="Times New Roman" w:hAnsi="Times New Roman" w:cs="Times New Roman"/>
          <w:b/>
          <w:sz w:val="24"/>
          <w:szCs w:val="24"/>
          <w:lang w:val="uk-UA"/>
        </w:rPr>
      </w:pPr>
    </w:p>
    <w:p w:rsidR="004E6120" w:rsidRPr="00E5670E" w:rsidRDefault="004E6120" w:rsidP="002C17A7">
      <w:pPr>
        <w:spacing w:after="0" w:line="240" w:lineRule="auto"/>
        <w:jc w:val="both"/>
        <w:rPr>
          <w:rFonts w:ascii="Times New Roman" w:hAnsi="Times New Roman" w:cs="Times New Roman"/>
          <w:sz w:val="24"/>
          <w:szCs w:val="24"/>
          <w:lang w:val="uk-UA"/>
        </w:rPr>
      </w:pPr>
      <w:r w:rsidRPr="00E5670E">
        <w:rPr>
          <w:rFonts w:ascii="Times New Roman" w:hAnsi="Times New Roman" w:cs="Times New Roman"/>
          <w:b/>
          <w:sz w:val="24"/>
          <w:szCs w:val="24"/>
          <w:lang w:val="uk-UA"/>
        </w:rPr>
        <w:t>Мета</w:t>
      </w:r>
      <w:r w:rsidRPr="00E5670E">
        <w:rPr>
          <w:rFonts w:ascii="Times New Roman" w:hAnsi="Times New Roman" w:cs="Times New Roman"/>
          <w:sz w:val="24"/>
          <w:szCs w:val="24"/>
          <w:lang w:val="uk-UA"/>
        </w:rPr>
        <w:t xml:space="preserve">: навчитися розраховувати </w:t>
      </w:r>
      <w:r w:rsidR="00616A31">
        <w:rPr>
          <w:rFonts w:ascii="Times New Roman" w:hAnsi="Times New Roman" w:cs="Times New Roman"/>
          <w:sz w:val="24"/>
          <w:szCs w:val="24"/>
          <w:lang w:val="uk-UA"/>
        </w:rPr>
        <w:t>бал бонітету за агрохімічними та фізико</w:t>
      </w:r>
      <w:r w:rsidR="00951B72">
        <w:rPr>
          <w:rFonts w:ascii="Times New Roman" w:hAnsi="Times New Roman" w:cs="Times New Roman"/>
          <w:sz w:val="24"/>
          <w:szCs w:val="24"/>
          <w:lang w:val="uk-UA"/>
        </w:rPr>
        <w:t>-</w:t>
      </w:r>
      <w:r w:rsidR="00A76413" w:rsidRPr="00E5670E">
        <w:rPr>
          <w:rFonts w:ascii="Times New Roman" w:hAnsi="Times New Roman" w:cs="Times New Roman"/>
          <w:sz w:val="24"/>
          <w:szCs w:val="24"/>
          <w:lang w:val="uk-UA"/>
        </w:rPr>
        <w:t xml:space="preserve">механічними властивостями ґрунтів </w:t>
      </w:r>
      <w:r w:rsidR="0057245D" w:rsidRPr="00E5670E">
        <w:rPr>
          <w:rFonts w:ascii="Times New Roman" w:hAnsi="Times New Roman" w:cs="Times New Roman"/>
          <w:sz w:val="24"/>
          <w:szCs w:val="24"/>
          <w:lang w:val="uk-UA"/>
        </w:rPr>
        <w:t xml:space="preserve">для </w:t>
      </w:r>
      <w:proofErr w:type="spellStart"/>
      <w:r w:rsidR="0057245D" w:rsidRPr="00E5670E">
        <w:rPr>
          <w:rFonts w:ascii="Times New Roman" w:hAnsi="Times New Roman" w:cs="Times New Roman"/>
          <w:sz w:val="24"/>
          <w:szCs w:val="24"/>
          <w:lang w:val="uk-UA"/>
        </w:rPr>
        <w:t>агровиробничої</w:t>
      </w:r>
      <w:proofErr w:type="spellEnd"/>
      <w:r w:rsidR="0057245D" w:rsidRPr="00E5670E">
        <w:rPr>
          <w:rFonts w:ascii="Times New Roman" w:hAnsi="Times New Roman" w:cs="Times New Roman"/>
          <w:sz w:val="24"/>
          <w:szCs w:val="24"/>
          <w:lang w:val="uk-UA"/>
        </w:rPr>
        <w:t xml:space="preserve"> групи.</w:t>
      </w:r>
    </w:p>
    <w:p w:rsidR="004E6120" w:rsidRPr="00E5670E" w:rsidRDefault="004E6120" w:rsidP="002C17A7">
      <w:pPr>
        <w:spacing w:after="0" w:line="240" w:lineRule="auto"/>
        <w:jc w:val="both"/>
        <w:rPr>
          <w:rFonts w:ascii="Times New Roman" w:hAnsi="Times New Roman" w:cs="Times New Roman"/>
          <w:sz w:val="24"/>
          <w:szCs w:val="24"/>
          <w:lang w:val="uk-UA"/>
        </w:rPr>
      </w:pPr>
    </w:p>
    <w:p w:rsidR="004E6120" w:rsidRPr="00E5670E" w:rsidRDefault="00616A31" w:rsidP="002C17A7">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Завдання</w:t>
      </w:r>
      <w:r w:rsidR="004E6120" w:rsidRPr="00E5670E">
        <w:rPr>
          <w:rFonts w:ascii="Times New Roman" w:hAnsi="Times New Roman" w:cs="Times New Roman"/>
          <w:sz w:val="24"/>
          <w:szCs w:val="24"/>
          <w:lang w:val="uk-UA"/>
        </w:rPr>
        <w:t>:</w:t>
      </w:r>
    </w:p>
    <w:p w:rsidR="004E6120" w:rsidRPr="00E5670E" w:rsidRDefault="004E6120" w:rsidP="002C17A7">
      <w:pPr>
        <w:pStyle w:val="a6"/>
        <w:numPr>
          <w:ilvl w:val="0"/>
          <w:numId w:val="1"/>
        </w:numPr>
        <w:spacing w:after="0" w:line="240" w:lineRule="auto"/>
        <w:jc w:val="both"/>
        <w:rPr>
          <w:rFonts w:ascii="Times New Roman" w:hAnsi="Times New Roman" w:cs="Times New Roman"/>
          <w:sz w:val="24"/>
          <w:szCs w:val="24"/>
          <w:lang w:val="uk-UA"/>
        </w:rPr>
      </w:pPr>
      <w:r w:rsidRPr="00E5670E">
        <w:rPr>
          <w:rFonts w:ascii="Times New Roman" w:hAnsi="Times New Roman" w:cs="Times New Roman"/>
          <w:sz w:val="24"/>
          <w:szCs w:val="24"/>
          <w:lang w:val="uk-UA"/>
        </w:rPr>
        <w:t>Визначитися з вихідними даними</w:t>
      </w:r>
      <w:r w:rsidR="000E47EA">
        <w:rPr>
          <w:rFonts w:ascii="Times New Roman" w:hAnsi="Times New Roman" w:cs="Times New Roman"/>
          <w:sz w:val="24"/>
          <w:szCs w:val="24"/>
          <w:lang w:val="uk-UA"/>
        </w:rPr>
        <w:t>.</w:t>
      </w:r>
    </w:p>
    <w:p w:rsidR="004E6120" w:rsidRPr="00E5670E" w:rsidRDefault="004E6120" w:rsidP="002C17A7">
      <w:pPr>
        <w:pStyle w:val="a6"/>
        <w:numPr>
          <w:ilvl w:val="0"/>
          <w:numId w:val="1"/>
        </w:numPr>
        <w:spacing w:after="0" w:line="240" w:lineRule="auto"/>
        <w:jc w:val="both"/>
        <w:rPr>
          <w:rFonts w:ascii="Times New Roman" w:hAnsi="Times New Roman" w:cs="Times New Roman"/>
          <w:sz w:val="24"/>
          <w:szCs w:val="24"/>
          <w:lang w:val="uk-UA"/>
        </w:rPr>
      </w:pPr>
      <w:r w:rsidRPr="00E5670E">
        <w:rPr>
          <w:rFonts w:ascii="Times New Roman" w:hAnsi="Times New Roman" w:cs="Times New Roman"/>
          <w:sz w:val="24"/>
          <w:szCs w:val="24"/>
          <w:lang w:val="uk-UA"/>
        </w:rPr>
        <w:t xml:space="preserve">Виконати розрахунок </w:t>
      </w:r>
      <w:r w:rsidR="00473487" w:rsidRPr="004E6120">
        <w:rPr>
          <w:rFonts w:ascii="Times New Roman" w:hAnsi="Times New Roman" w:cs="Times New Roman"/>
          <w:sz w:val="24"/>
          <w:szCs w:val="24"/>
          <w:lang w:val="uk-UA"/>
        </w:rPr>
        <w:t>бал типової діагностичної ознаки</w:t>
      </w:r>
      <w:r w:rsidR="000E47EA">
        <w:rPr>
          <w:rFonts w:ascii="Times New Roman" w:hAnsi="Times New Roman" w:cs="Times New Roman"/>
          <w:sz w:val="24"/>
          <w:szCs w:val="24"/>
          <w:lang w:val="uk-UA"/>
        </w:rPr>
        <w:t>.</w:t>
      </w:r>
    </w:p>
    <w:p w:rsidR="004E6120" w:rsidRDefault="00473487" w:rsidP="002C17A7">
      <w:pPr>
        <w:pStyle w:val="a6"/>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4E6120">
        <w:rPr>
          <w:rFonts w:ascii="Times New Roman" w:hAnsi="Times New Roman" w:cs="Times New Roman"/>
          <w:sz w:val="24"/>
          <w:szCs w:val="24"/>
          <w:lang w:val="uk-UA"/>
        </w:rPr>
        <w:t>бчисл</w:t>
      </w:r>
      <w:r>
        <w:rPr>
          <w:rFonts w:ascii="Times New Roman" w:hAnsi="Times New Roman" w:cs="Times New Roman"/>
          <w:sz w:val="24"/>
          <w:szCs w:val="24"/>
          <w:lang w:val="uk-UA"/>
        </w:rPr>
        <w:t>ення</w:t>
      </w:r>
      <w:r w:rsidRPr="004E6120">
        <w:rPr>
          <w:rFonts w:ascii="Times New Roman" w:hAnsi="Times New Roman" w:cs="Times New Roman"/>
          <w:sz w:val="24"/>
          <w:szCs w:val="24"/>
          <w:lang w:val="uk-UA"/>
        </w:rPr>
        <w:t xml:space="preserve"> серед</w:t>
      </w:r>
      <w:r>
        <w:rPr>
          <w:rFonts w:ascii="Times New Roman" w:hAnsi="Times New Roman" w:cs="Times New Roman"/>
          <w:sz w:val="24"/>
          <w:szCs w:val="24"/>
          <w:lang w:val="uk-UA"/>
        </w:rPr>
        <w:t>ньозваженого</w:t>
      </w:r>
      <w:r w:rsidRPr="004E6120">
        <w:rPr>
          <w:rFonts w:ascii="Times New Roman" w:hAnsi="Times New Roman" w:cs="Times New Roman"/>
          <w:sz w:val="24"/>
          <w:szCs w:val="24"/>
          <w:lang w:val="uk-UA"/>
        </w:rPr>
        <w:t xml:space="preserve"> бал</w:t>
      </w:r>
      <w:r>
        <w:rPr>
          <w:rFonts w:ascii="Times New Roman" w:hAnsi="Times New Roman" w:cs="Times New Roman"/>
          <w:sz w:val="24"/>
          <w:szCs w:val="24"/>
          <w:lang w:val="uk-UA"/>
        </w:rPr>
        <w:t>у</w:t>
      </w:r>
      <w:r w:rsidRPr="004E6120">
        <w:rPr>
          <w:rFonts w:ascii="Times New Roman" w:hAnsi="Times New Roman" w:cs="Times New Roman"/>
          <w:sz w:val="24"/>
          <w:szCs w:val="24"/>
          <w:lang w:val="uk-UA"/>
        </w:rPr>
        <w:t xml:space="preserve"> </w:t>
      </w:r>
      <w:r w:rsidR="000E47EA">
        <w:rPr>
          <w:rFonts w:ascii="Times New Roman" w:hAnsi="Times New Roman" w:cs="Times New Roman"/>
          <w:sz w:val="24"/>
          <w:szCs w:val="24"/>
          <w:lang w:val="uk-UA"/>
        </w:rPr>
        <w:t>для даного ґрунту.</w:t>
      </w:r>
    </w:p>
    <w:p w:rsidR="00473487" w:rsidRDefault="00473487" w:rsidP="002C17A7">
      <w:pPr>
        <w:pStyle w:val="a6"/>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Виконати коректування </w:t>
      </w:r>
      <w:r w:rsidRPr="004E6120">
        <w:rPr>
          <w:rFonts w:ascii="Times New Roman" w:hAnsi="Times New Roman" w:cs="Times New Roman"/>
          <w:sz w:val="24"/>
          <w:szCs w:val="24"/>
          <w:lang w:val="uk-UA"/>
        </w:rPr>
        <w:t>серед</w:t>
      </w:r>
      <w:r>
        <w:rPr>
          <w:rFonts w:ascii="Times New Roman" w:hAnsi="Times New Roman" w:cs="Times New Roman"/>
          <w:sz w:val="24"/>
          <w:szCs w:val="24"/>
          <w:lang w:val="uk-UA"/>
        </w:rPr>
        <w:t>ньозваженого</w:t>
      </w:r>
      <w:r w:rsidRPr="004E6120">
        <w:rPr>
          <w:rFonts w:ascii="Times New Roman" w:hAnsi="Times New Roman" w:cs="Times New Roman"/>
          <w:sz w:val="24"/>
          <w:szCs w:val="24"/>
          <w:lang w:val="uk-UA"/>
        </w:rPr>
        <w:t xml:space="preserve"> бал</w:t>
      </w:r>
      <w:r>
        <w:rPr>
          <w:rFonts w:ascii="Times New Roman" w:hAnsi="Times New Roman" w:cs="Times New Roman"/>
          <w:sz w:val="24"/>
          <w:szCs w:val="24"/>
          <w:lang w:val="uk-UA"/>
        </w:rPr>
        <w:t xml:space="preserve">у </w:t>
      </w:r>
      <w:r w:rsidR="000E47EA">
        <w:rPr>
          <w:rFonts w:ascii="Times New Roman" w:hAnsi="Times New Roman" w:cs="Times New Roman"/>
          <w:sz w:val="24"/>
          <w:szCs w:val="24"/>
          <w:lang w:val="uk-UA"/>
        </w:rPr>
        <w:t xml:space="preserve">на </w:t>
      </w:r>
      <w:r w:rsidR="000E47EA" w:rsidRPr="004E6120">
        <w:rPr>
          <w:rFonts w:ascii="Times New Roman" w:hAnsi="Times New Roman" w:cs="Times New Roman"/>
          <w:sz w:val="24"/>
          <w:szCs w:val="24"/>
          <w:lang w:val="uk-UA"/>
        </w:rPr>
        <w:t>клімат</w:t>
      </w:r>
      <w:r w:rsidR="000E47EA">
        <w:rPr>
          <w:rFonts w:ascii="Times New Roman" w:hAnsi="Times New Roman" w:cs="Times New Roman"/>
          <w:sz w:val="24"/>
          <w:szCs w:val="24"/>
          <w:lang w:val="uk-UA"/>
        </w:rPr>
        <w:t>ичні особливості регіону</w:t>
      </w:r>
      <w:r w:rsidR="000E47EA" w:rsidRPr="004E6120">
        <w:rPr>
          <w:rFonts w:ascii="Times New Roman" w:hAnsi="Times New Roman" w:cs="Times New Roman"/>
          <w:sz w:val="24"/>
          <w:szCs w:val="24"/>
          <w:lang w:val="uk-UA"/>
        </w:rPr>
        <w:t>, зрошення і негативн</w:t>
      </w:r>
      <w:r w:rsidR="000E47EA">
        <w:rPr>
          <w:rFonts w:ascii="Times New Roman" w:hAnsi="Times New Roman" w:cs="Times New Roman"/>
          <w:sz w:val="24"/>
          <w:szCs w:val="24"/>
          <w:lang w:val="uk-UA"/>
        </w:rPr>
        <w:t>і</w:t>
      </w:r>
      <w:r w:rsidR="000E47EA" w:rsidRPr="004E6120">
        <w:rPr>
          <w:rFonts w:ascii="Times New Roman" w:hAnsi="Times New Roman" w:cs="Times New Roman"/>
          <w:sz w:val="24"/>
          <w:szCs w:val="24"/>
          <w:lang w:val="uk-UA"/>
        </w:rPr>
        <w:t xml:space="preserve"> властивост</w:t>
      </w:r>
      <w:r w:rsidR="000E47EA">
        <w:rPr>
          <w:rFonts w:ascii="Times New Roman" w:hAnsi="Times New Roman" w:cs="Times New Roman"/>
          <w:sz w:val="24"/>
          <w:szCs w:val="24"/>
          <w:lang w:val="uk-UA"/>
        </w:rPr>
        <w:t>і</w:t>
      </w:r>
      <w:r w:rsidR="000E47EA" w:rsidRPr="004E6120">
        <w:rPr>
          <w:rFonts w:ascii="Times New Roman" w:hAnsi="Times New Roman" w:cs="Times New Roman"/>
          <w:sz w:val="24"/>
          <w:szCs w:val="24"/>
          <w:lang w:val="uk-UA"/>
        </w:rPr>
        <w:t xml:space="preserve"> ґрунтів</w:t>
      </w:r>
      <w:r w:rsidR="000E47EA">
        <w:rPr>
          <w:rFonts w:ascii="Times New Roman" w:hAnsi="Times New Roman" w:cs="Times New Roman"/>
          <w:sz w:val="24"/>
          <w:szCs w:val="24"/>
          <w:lang w:val="uk-UA"/>
        </w:rPr>
        <w:t>.</w:t>
      </w:r>
    </w:p>
    <w:p w:rsidR="000E47EA" w:rsidRPr="000E47EA" w:rsidRDefault="000E47EA" w:rsidP="002C17A7">
      <w:pPr>
        <w:pStyle w:val="a6"/>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Обчислення </w:t>
      </w:r>
      <w:r w:rsidRPr="000E47EA">
        <w:rPr>
          <w:rFonts w:ascii="Times New Roman" w:hAnsi="Times New Roman" w:cs="Times New Roman"/>
          <w:sz w:val="24"/>
          <w:szCs w:val="24"/>
          <w:lang w:val="uk-UA"/>
        </w:rPr>
        <w:t>середньозважен</w:t>
      </w:r>
      <w:r>
        <w:rPr>
          <w:rFonts w:ascii="Times New Roman" w:hAnsi="Times New Roman" w:cs="Times New Roman"/>
          <w:sz w:val="24"/>
          <w:szCs w:val="24"/>
          <w:lang w:val="uk-UA"/>
        </w:rPr>
        <w:t>ого</w:t>
      </w:r>
      <w:r w:rsidRPr="000E47EA">
        <w:rPr>
          <w:rFonts w:ascii="Times New Roman" w:hAnsi="Times New Roman" w:cs="Times New Roman"/>
          <w:sz w:val="24"/>
          <w:szCs w:val="24"/>
          <w:lang w:val="uk-UA"/>
        </w:rPr>
        <w:t xml:space="preserve"> бал</w:t>
      </w:r>
      <w:r>
        <w:rPr>
          <w:rFonts w:ascii="Times New Roman" w:hAnsi="Times New Roman" w:cs="Times New Roman"/>
          <w:sz w:val="24"/>
          <w:szCs w:val="24"/>
          <w:lang w:val="uk-UA"/>
        </w:rPr>
        <w:t>у</w:t>
      </w:r>
      <w:r w:rsidRPr="000E47EA">
        <w:rPr>
          <w:rFonts w:ascii="Times New Roman" w:hAnsi="Times New Roman" w:cs="Times New Roman"/>
          <w:sz w:val="24"/>
          <w:szCs w:val="24"/>
          <w:lang w:val="uk-UA"/>
        </w:rPr>
        <w:t xml:space="preserve"> ґрунтового контуру</w:t>
      </w:r>
      <w:r>
        <w:rPr>
          <w:rFonts w:ascii="Times New Roman" w:hAnsi="Times New Roman" w:cs="Times New Roman"/>
          <w:sz w:val="24"/>
          <w:szCs w:val="24"/>
          <w:lang w:val="uk-UA"/>
        </w:rPr>
        <w:t>.</w:t>
      </w:r>
    </w:p>
    <w:p w:rsidR="002A42BD" w:rsidRDefault="002A42BD" w:rsidP="002C17A7">
      <w:pPr>
        <w:spacing w:after="0" w:line="240" w:lineRule="auto"/>
        <w:rPr>
          <w:rFonts w:ascii="Times New Roman" w:hAnsi="Times New Roman" w:cs="Times New Roman"/>
          <w:sz w:val="24"/>
          <w:szCs w:val="24"/>
          <w:lang w:val="uk-UA"/>
        </w:rPr>
      </w:pPr>
    </w:p>
    <w:p w:rsidR="00E5670E" w:rsidRPr="00E5670E" w:rsidRDefault="00E5670E" w:rsidP="002C17A7">
      <w:pPr>
        <w:spacing w:after="0" w:line="240" w:lineRule="auto"/>
        <w:rPr>
          <w:rFonts w:ascii="Times New Roman" w:hAnsi="Times New Roman" w:cs="Times New Roman"/>
          <w:b/>
          <w:sz w:val="24"/>
          <w:szCs w:val="24"/>
          <w:lang w:val="uk-UA"/>
        </w:rPr>
      </w:pPr>
      <w:r w:rsidRPr="00E5670E">
        <w:rPr>
          <w:rFonts w:ascii="Times New Roman" w:hAnsi="Times New Roman" w:cs="Times New Roman"/>
          <w:b/>
          <w:sz w:val="24"/>
          <w:szCs w:val="24"/>
          <w:lang w:val="uk-UA"/>
        </w:rPr>
        <w:t xml:space="preserve">Вихідні дані: </w:t>
      </w:r>
    </w:p>
    <w:p w:rsidR="00616A31" w:rsidRDefault="00616A31" w:rsidP="002C17A7">
      <w:pPr>
        <w:pStyle w:val="a6"/>
        <w:numPr>
          <w:ilvl w:val="0"/>
          <w:numId w:val="5"/>
        </w:numPr>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регіон (область)</w:t>
      </w:r>
      <w:r w:rsidR="00951B72">
        <w:rPr>
          <w:rFonts w:ascii="Times New Roman" w:hAnsi="Times New Roman" w:cs="Times New Roman"/>
          <w:sz w:val="24"/>
          <w:szCs w:val="24"/>
          <w:lang w:val="uk-UA"/>
        </w:rPr>
        <w:t xml:space="preserve"> за номером варіанту з списку додаткової літератури</w:t>
      </w:r>
      <w:r>
        <w:rPr>
          <w:rFonts w:ascii="Times New Roman" w:hAnsi="Times New Roman" w:cs="Times New Roman"/>
          <w:sz w:val="24"/>
          <w:szCs w:val="24"/>
          <w:lang w:val="uk-UA"/>
        </w:rPr>
        <w:t>;</w:t>
      </w:r>
    </w:p>
    <w:p w:rsidR="00E5670E" w:rsidRPr="00E5670E" w:rsidRDefault="00E5670E" w:rsidP="002C17A7">
      <w:pPr>
        <w:pStyle w:val="a6"/>
        <w:numPr>
          <w:ilvl w:val="0"/>
          <w:numId w:val="5"/>
        </w:numPr>
        <w:spacing w:after="0" w:line="240" w:lineRule="auto"/>
        <w:ind w:left="993"/>
        <w:rPr>
          <w:rFonts w:ascii="Times New Roman" w:hAnsi="Times New Roman" w:cs="Times New Roman"/>
          <w:sz w:val="24"/>
          <w:szCs w:val="24"/>
          <w:lang w:val="uk-UA"/>
        </w:rPr>
      </w:pPr>
      <w:r w:rsidRPr="00E5670E">
        <w:rPr>
          <w:rFonts w:ascii="Times New Roman" w:hAnsi="Times New Roman" w:cs="Times New Roman"/>
          <w:sz w:val="24"/>
          <w:szCs w:val="24"/>
          <w:lang w:val="uk-UA"/>
        </w:rPr>
        <w:t xml:space="preserve">план ґрунтів господарства в масштабі 1:5000; </w:t>
      </w:r>
      <w:r>
        <w:rPr>
          <w:rFonts w:ascii="Times New Roman" w:hAnsi="Times New Roman" w:cs="Times New Roman"/>
          <w:sz w:val="24"/>
          <w:szCs w:val="24"/>
          <w:lang w:val="uk-UA"/>
        </w:rPr>
        <w:t>1:10000 або 1:25000</w:t>
      </w:r>
      <w:r w:rsidR="00951B72">
        <w:rPr>
          <w:rFonts w:ascii="Times New Roman" w:hAnsi="Times New Roman" w:cs="Times New Roman"/>
          <w:sz w:val="24"/>
          <w:szCs w:val="24"/>
          <w:lang w:val="uk-UA"/>
        </w:rPr>
        <w:t xml:space="preserve"> за номером варіанту</w:t>
      </w:r>
      <w:r>
        <w:rPr>
          <w:rFonts w:ascii="Times New Roman" w:hAnsi="Times New Roman" w:cs="Times New Roman"/>
          <w:sz w:val="24"/>
          <w:szCs w:val="24"/>
          <w:lang w:val="uk-UA"/>
        </w:rPr>
        <w:t>;</w:t>
      </w:r>
    </w:p>
    <w:p w:rsidR="00E5670E" w:rsidRPr="00E5670E" w:rsidRDefault="00E5670E" w:rsidP="002C17A7">
      <w:pPr>
        <w:pStyle w:val="a6"/>
        <w:numPr>
          <w:ilvl w:val="0"/>
          <w:numId w:val="5"/>
        </w:numPr>
        <w:spacing w:after="0" w:line="240" w:lineRule="auto"/>
        <w:ind w:left="993"/>
        <w:rPr>
          <w:rFonts w:ascii="Times New Roman" w:hAnsi="Times New Roman" w:cs="Times New Roman"/>
          <w:sz w:val="24"/>
          <w:szCs w:val="24"/>
          <w:lang w:val="uk-UA"/>
        </w:rPr>
      </w:pPr>
      <w:r w:rsidRPr="00E5670E">
        <w:rPr>
          <w:rFonts w:ascii="Times New Roman" w:hAnsi="Times New Roman" w:cs="Times New Roman"/>
          <w:sz w:val="24"/>
          <w:szCs w:val="24"/>
          <w:lang w:val="uk-UA"/>
        </w:rPr>
        <w:t xml:space="preserve">ґрунтовий нарис або розподілення ґрунтів за </w:t>
      </w:r>
      <w:proofErr w:type="spellStart"/>
      <w:r w:rsidRPr="00E5670E">
        <w:rPr>
          <w:rFonts w:ascii="Times New Roman" w:hAnsi="Times New Roman" w:cs="Times New Roman"/>
          <w:sz w:val="24"/>
          <w:szCs w:val="24"/>
          <w:lang w:val="uk-UA"/>
        </w:rPr>
        <w:t>агровиробничими</w:t>
      </w:r>
      <w:proofErr w:type="spellEnd"/>
      <w:r w:rsidRPr="00E5670E">
        <w:rPr>
          <w:rFonts w:ascii="Times New Roman" w:hAnsi="Times New Roman" w:cs="Times New Roman"/>
          <w:sz w:val="24"/>
          <w:szCs w:val="24"/>
          <w:lang w:val="uk-UA"/>
        </w:rPr>
        <w:t xml:space="preserve"> групами</w:t>
      </w:r>
      <w:r w:rsidR="000E47EA">
        <w:rPr>
          <w:rFonts w:ascii="Times New Roman" w:hAnsi="Times New Roman" w:cs="Times New Roman"/>
          <w:sz w:val="24"/>
          <w:szCs w:val="24"/>
          <w:lang w:val="uk-UA"/>
        </w:rPr>
        <w:t>, їх площа</w:t>
      </w:r>
      <w:r w:rsidRPr="00E5670E">
        <w:rPr>
          <w:rFonts w:ascii="Times New Roman" w:hAnsi="Times New Roman" w:cs="Times New Roman"/>
          <w:sz w:val="24"/>
          <w:szCs w:val="24"/>
          <w:lang w:val="uk-UA"/>
        </w:rPr>
        <w:t>;</w:t>
      </w:r>
    </w:p>
    <w:p w:rsidR="00E5670E" w:rsidRDefault="00E5670E" w:rsidP="002C17A7">
      <w:pPr>
        <w:pStyle w:val="a6"/>
        <w:numPr>
          <w:ilvl w:val="0"/>
          <w:numId w:val="5"/>
        </w:numPr>
        <w:spacing w:after="0" w:line="240" w:lineRule="auto"/>
        <w:ind w:left="993"/>
        <w:rPr>
          <w:rFonts w:ascii="Times New Roman" w:hAnsi="Times New Roman" w:cs="Times New Roman"/>
          <w:sz w:val="24"/>
          <w:szCs w:val="24"/>
          <w:lang w:val="uk-UA"/>
        </w:rPr>
      </w:pPr>
      <w:r w:rsidRPr="00E5670E">
        <w:rPr>
          <w:rFonts w:ascii="Times New Roman" w:hAnsi="Times New Roman" w:cs="Times New Roman"/>
          <w:sz w:val="24"/>
          <w:szCs w:val="24"/>
          <w:lang w:val="uk-UA"/>
        </w:rPr>
        <w:t>дані про забезпеченість ґрунтів елементами живлення (азотом, фосфоро</w:t>
      </w:r>
      <w:r>
        <w:rPr>
          <w:rFonts w:ascii="Times New Roman" w:hAnsi="Times New Roman" w:cs="Times New Roman"/>
          <w:sz w:val="24"/>
          <w:szCs w:val="24"/>
          <w:lang w:val="uk-UA"/>
        </w:rPr>
        <w:t xml:space="preserve">м, калієм), </w:t>
      </w:r>
      <w:proofErr w:type="spellStart"/>
      <w:r>
        <w:rPr>
          <w:rFonts w:ascii="Times New Roman" w:hAnsi="Times New Roman" w:cs="Times New Roman"/>
          <w:sz w:val="24"/>
          <w:szCs w:val="24"/>
          <w:lang w:val="uk-UA"/>
        </w:rPr>
        <w:t>рН</w:t>
      </w:r>
      <w:proofErr w:type="spellEnd"/>
      <w:r>
        <w:rPr>
          <w:rFonts w:ascii="Times New Roman" w:hAnsi="Times New Roman" w:cs="Times New Roman"/>
          <w:sz w:val="24"/>
          <w:szCs w:val="24"/>
          <w:lang w:val="uk-UA"/>
        </w:rPr>
        <w:t xml:space="preserve"> сольової витяжки;</w:t>
      </w:r>
    </w:p>
    <w:p w:rsidR="00E5670E" w:rsidRPr="00E5670E" w:rsidRDefault="00E5670E" w:rsidP="002C17A7">
      <w:pPr>
        <w:pStyle w:val="a6"/>
        <w:numPr>
          <w:ilvl w:val="0"/>
          <w:numId w:val="5"/>
        </w:numPr>
        <w:spacing w:after="0" w:line="240" w:lineRule="auto"/>
        <w:ind w:left="993"/>
        <w:rPr>
          <w:rFonts w:ascii="Times New Roman" w:hAnsi="Times New Roman" w:cs="Times New Roman"/>
          <w:sz w:val="24"/>
          <w:szCs w:val="24"/>
          <w:lang w:val="uk-UA"/>
        </w:rPr>
      </w:pPr>
      <w:r w:rsidRPr="00E5670E">
        <w:rPr>
          <w:rFonts w:ascii="Times New Roman" w:hAnsi="Times New Roman" w:cs="Times New Roman"/>
          <w:sz w:val="24"/>
          <w:szCs w:val="24"/>
          <w:lang w:val="uk-UA"/>
        </w:rPr>
        <w:t>довідкова література про водно-фізичні властивості ґрунтів</w:t>
      </w:r>
      <w:r w:rsidR="000E47EA">
        <w:rPr>
          <w:rFonts w:ascii="Times New Roman" w:hAnsi="Times New Roman" w:cs="Times New Roman"/>
          <w:sz w:val="24"/>
          <w:szCs w:val="24"/>
          <w:lang w:val="uk-UA"/>
        </w:rPr>
        <w:t xml:space="preserve"> (кислотність, засолення, клімат, зрошення)</w:t>
      </w:r>
      <w:r w:rsidRPr="00E5670E">
        <w:rPr>
          <w:rFonts w:ascii="Times New Roman" w:hAnsi="Times New Roman" w:cs="Times New Roman"/>
          <w:sz w:val="24"/>
          <w:szCs w:val="24"/>
          <w:lang w:val="uk-UA"/>
        </w:rPr>
        <w:t>.</w:t>
      </w:r>
    </w:p>
    <w:p w:rsidR="00E5670E" w:rsidRPr="004E6120" w:rsidRDefault="00E5670E" w:rsidP="002C17A7">
      <w:pPr>
        <w:spacing w:after="0" w:line="240" w:lineRule="auto"/>
        <w:ind w:firstLine="709"/>
        <w:rPr>
          <w:rFonts w:ascii="Times New Roman" w:hAnsi="Times New Roman" w:cs="Times New Roman"/>
          <w:sz w:val="24"/>
          <w:szCs w:val="24"/>
          <w:lang w:val="uk-UA"/>
        </w:rPr>
      </w:pPr>
    </w:p>
    <w:p w:rsidR="00F95A63" w:rsidRPr="004E6120" w:rsidRDefault="00F95A63" w:rsidP="002C17A7">
      <w:pPr>
        <w:spacing w:after="0" w:line="240" w:lineRule="auto"/>
        <w:ind w:firstLine="709"/>
        <w:jc w:val="both"/>
        <w:rPr>
          <w:rFonts w:ascii="Times New Roman" w:hAnsi="Times New Roman" w:cs="Times New Roman"/>
          <w:sz w:val="24"/>
          <w:szCs w:val="24"/>
          <w:lang w:val="uk-UA"/>
        </w:rPr>
      </w:pPr>
      <w:r w:rsidRPr="0099510A">
        <w:rPr>
          <w:rFonts w:ascii="Times New Roman" w:hAnsi="Times New Roman" w:cs="Times New Roman"/>
          <w:i/>
          <w:sz w:val="24"/>
          <w:szCs w:val="24"/>
          <w:lang w:val="uk-UA"/>
        </w:rPr>
        <w:t>Боніту</w:t>
      </w:r>
      <w:r w:rsidR="0057245D" w:rsidRPr="0099510A">
        <w:rPr>
          <w:rFonts w:ascii="Times New Roman" w:hAnsi="Times New Roman" w:cs="Times New Roman"/>
          <w:i/>
          <w:sz w:val="24"/>
          <w:szCs w:val="24"/>
          <w:lang w:val="uk-UA"/>
        </w:rPr>
        <w:t>вання ґрунтів</w:t>
      </w:r>
      <w:r w:rsidR="0057245D">
        <w:rPr>
          <w:rFonts w:ascii="Times New Roman" w:hAnsi="Times New Roman" w:cs="Times New Roman"/>
          <w:sz w:val="24"/>
          <w:szCs w:val="24"/>
          <w:lang w:val="uk-UA"/>
        </w:rPr>
        <w:t xml:space="preserve"> (від латинського - </w:t>
      </w:r>
      <w:proofErr w:type="spellStart"/>
      <w:r w:rsidR="0057245D">
        <w:rPr>
          <w:rFonts w:ascii="Times New Roman" w:hAnsi="Times New Roman" w:cs="Times New Roman"/>
          <w:sz w:val="24"/>
          <w:szCs w:val="24"/>
          <w:lang w:val="uk-UA"/>
        </w:rPr>
        <w:t>bonitas</w:t>
      </w:r>
      <w:proofErr w:type="spellEnd"/>
      <w:r w:rsidR="0057245D">
        <w:rPr>
          <w:rFonts w:ascii="Times New Roman" w:hAnsi="Times New Roman" w:cs="Times New Roman"/>
          <w:sz w:val="24"/>
          <w:szCs w:val="24"/>
          <w:lang w:val="uk-UA"/>
        </w:rPr>
        <w:t xml:space="preserve"> - доброякісність) -</w:t>
      </w:r>
      <w:r w:rsidRPr="004E6120">
        <w:rPr>
          <w:rFonts w:ascii="Times New Roman" w:hAnsi="Times New Roman" w:cs="Times New Roman"/>
          <w:sz w:val="24"/>
          <w:szCs w:val="24"/>
          <w:lang w:val="uk-UA"/>
        </w:rPr>
        <w:t xml:space="preserve"> </w:t>
      </w:r>
      <w:r w:rsidRPr="0099510A">
        <w:rPr>
          <w:rFonts w:ascii="Times New Roman" w:hAnsi="Times New Roman" w:cs="Times New Roman"/>
          <w:i/>
          <w:sz w:val="24"/>
          <w:szCs w:val="24"/>
          <w:lang w:val="uk-UA"/>
        </w:rPr>
        <w:t xml:space="preserve">це спеціалізована генетико-виробнича </w:t>
      </w:r>
      <w:r w:rsidRPr="0099510A">
        <w:rPr>
          <w:rFonts w:ascii="Times New Roman" w:hAnsi="Times New Roman" w:cs="Times New Roman"/>
          <w:b/>
          <w:i/>
          <w:sz w:val="24"/>
          <w:szCs w:val="24"/>
          <w:lang w:val="uk-UA"/>
        </w:rPr>
        <w:t>класифікація</w:t>
      </w:r>
      <w:r w:rsidRPr="0099510A">
        <w:rPr>
          <w:rFonts w:ascii="Times New Roman" w:hAnsi="Times New Roman" w:cs="Times New Roman"/>
          <w:i/>
          <w:sz w:val="24"/>
          <w:szCs w:val="24"/>
          <w:lang w:val="uk-UA"/>
        </w:rPr>
        <w:t xml:space="preserve"> ґрунтів, побудована за їх об'єктивними природними і стійко набутими у процесі сільськогосподарського використання ознаками та властивостями, які мають найбільше значення для сільськогосподарських культур, і виражена в к</w:t>
      </w:r>
      <w:r w:rsidR="0057245D" w:rsidRPr="0099510A">
        <w:rPr>
          <w:rFonts w:ascii="Times New Roman" w:hAnsi="Times New Roman" w:cs="Times New Roman"/>
          <w:i/>
          <w:sz w:val="24"/>
          <w:szCs w:val="24"/>
          <w:lang w:val="uk-UA"/>
        </w:rPr>
        <w:t>ількісних показниках - балах.</w:t>
      </w:r>
    </w:p>
    <w:p w:rsidR="00F95A63" w:rsidRPr="004E6120" w:rsidRDefault="0057245D" w:rsidP="002C17A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мета бонітування -</w:t>
      </w:r>
      <w:r w:rsidR="00F95A63" w:rsidRPr="004E6120">
        <w:rPr>
          <w:rFonts w:ascii="Times New Roman" w:hAnsi="Times New Roman" w:cs="Times New Roman"/>
          <w:sz w:val="24"/>
          <w:szCs w:val="24"/>
          <w:lang w:val="uk-UA"/>
        </w:rPr>
        <w:t xml:space="preserve"> кількісне визначення відносної якості ґрунтів за їх родючістю, тобто на скільки один ґрунт краще чи гірше за інший здатний забезпечувати екологічні вимоги сільськогосподарських культур. </w:t>
      </w:r>
    </w:p>
    <w:p w:rsidR="00C56C5C" w:rsidRPr="0099510A" w:rsidRDefault="0099510A" w:rsidP="002C17A7">
      <w:pPr>
        <w:spacing w:after="0" w:line="240" w:lineRule="auto"/>
        <w:ind w:firstLine="709"/>
        <w:jc w:val="both"/>
        <w:rPr>
          <w:rFonts w:ascii="Times New Roman" w:hAnsi="Times New Roman" w:cs="Times New Roman"/>
          <w:i/>
          <w:sz w:val="24"/>
          <w:szCs w:val="24"/>
          <w:lang w:val="uk-UA"/>
        </w:rPr>
      </w:pPr>
      <w:r w:rsidRPr="0099510A">
        <w:rPr>
          <w:rFonts w:ascii="Times New Roman" w:hAnsi="Times New Roman" w:cs="Times New Roman"/>
          <w:i/>
          <w:sz w:val="24"/>
          <w:szCs w:val="24"/>
          <w:lang w:val="uk-UA"/>
        </w:rPr>
        <w:t>Бонітет ґрунту -</w:t>
      </w:r>
      <w:r w:rsidR="00F95A63" w:rsidRPr="0099510A">
        <w:rPr>
          <w:rFonts w:ascii="Times New Roman" w:hAnsi="Times New Roman" w:cs="Times New Roman"/>
          <w:i/>
          <w:sz w:val="24"/>
          <w:szCs w:val="24"/>
          <w:lang w:val="uk-UA"/>
        </w:rPr>
        <w:t xml:space="preserve"> показник якості ґрунту і його продуктивності, який є інтегральною величиною різних властивостей та ознак, вимірюваних різними мірами (мг, </w:t>
      </w:r>
      <w:proofErr w:type="spellStart"/>
      <w:r w:rsidR="00F95A63" w:rsidRPr="0099510A">
        <w:rPr>
          <w:rFonts w:ascii="Times New Roman" w:hAnsi="Times New Roman" w:cs="Times New Roman"/>
          <w:i/>
          <w:sz w:val="24"/>
          <w:szCs w:val="24"/>
          <w:lang w:val="uk-UA"/>
        </w:rPr>
        <w:t>мг-екв</w:t>
      </w:r>
      <w:proofErr w:type="spellEnd"/>
      <w:r w:rsidR="00F95A63" w:rsidRPr="0099510A">
        <w:rPr>
          <w:rFonts w:ascii="Times New Roman" w:hAnsi="Times New Roman" w:cs="Times New Roman"/>
          <w:i/>
          <w:sz w:val="24"/>
          <w:szCs w:val="24"/>
          <w:lang w:val="uk-UA"/>
        </w:rPr>
        <w:t>, т, мм, % тощо), тоді як сам є безрозмірним.</w:t>
      </w:r>
    </w:p>
    <w:p w:rsidR="00F95A63" w:rsidRPr="004E6120" w:rsidRDefault="00F95A63" w:rsidP="002C17A7">
      <w:pPr>
        <w:spacing w:after="0" w:line="240" w:lineRule="auto"/>
        <w:ind w:firstLine="709"/>
        <w:jc w:val="both"/>
        <w:rPr>
          <w:rFonts w:ascii="Times New Roman" w:hAnsi="Times New Roman" w:cs="Times New Roman"/>
          <w:sz w:val="24"/>
          <w:szCs w:val="24"/>
          <w:lang w:val="uk-UA"/>
        </w:rPr>
      </w:pPr>
      <w:r w:rsidRPr="004E6120">
        <w:rPr>
          <w:rFonts w:ascii="Times New Roman" w:hAnsi="Times New Roman" w:cs="Times New Roman"/>
          <w:sz w:val="24"/>
          <w:szCs w:val="24"/>
          <w:lang w:val="uk-UA"/>
        </w:rPr>
        <w:t xml:space="preserve">Основною </w:t>
      </w:r>
      <w:r w:rsidRPr="00E5670E">
        <w:rPr>
          <w:rFonts w:ascii="Times New Roman" w:hAnsi="Times New Roman" w:cs="Times New Roman"/>
          <w:sz w:val="24"/>
          <w:szCs w:val="24"/>
          <w:u w:val="single"/>
          <w:lang w:val="uk-UA"/>
        </w:rPr>
        <w:t>методичною проблемою</w:t>
      </w:r>
      <w:r w:rsidRPr="004E6120">
        <w:rPr>
          <w:rFonts w:ascii="Times New Roman" w:hAnsi="Times New Roman" w:cs="Times New Roman"/>
          <w:sz w:val="24"/>
          <w:szCs w:val="24"/>
          <w:lang w:val="uk-UA"/>
        </w:rPr>
        <w:t xml:space="preserve"> при оцінці родючості ґрунту є підбір об'єктивних показників, які найбільш </w:t>
      </w:r>
      <w:r w:rsidR="00951B72" w:rsidRPr="004E6120">
        <w:rPr>
          <w:rFonts w:ascii="Times New Roman" w:hAnsi="Times New Roman" w:cs="Times New Roman"/>
          <w:sz w:val="24"/>
          <w:szCs w:val="24"/>
          <w:lang w:val="uk-UA"/>
        </w:rPr>
        <w:t>репрезентативні</w:t>
      </w:r>
      <w:r w:rsidR="00951B72">
        <w:rPr>
          <w:rFonts w:ascii="Times New Roman" w:hAnsi="Times New Roman" w:cs="Times New Roman"/>
          <w:sz w:val="24"/>
          <w:szCs w:val="24"/>
          <w:lang w:val="uk-UA"/>
        </w:rPr>
        <w:t xml:space="preserve"> і</w:t>
      </w:r>
      <w:r w:rsidRPr="004E6120">
        <w:rPr>
          <w:rFonts w:ascii="Times New Roman" w:hAnsi="Times New Roman" w:cs="Times New Roman"/>
          <w:sz w:val="24"/>
          <w:szCs w:val="24"/>
          <w:lang w:val="uk-UA"/>
        </w:rPr>
        <w:t xml:space="preserve"> відображають його продуктивну здатність. Врожай залежить не тільки від власне показників родючості ґрунту, а й від </w:t>
      </w:r>
      <w:r w:rsidRPr="00E5670E">
        <w:rPr>
          <w:rFonts w:ascii="Times New Roman" w:hAnsi="Times New Roman" w:cs="Times New Roman"/>
          <w:sz w:val="24"/>
          <w:szCs w:val="24"/>
          <w:u w:val="single"/>
          <w:lang w:val="uk-UA"/>
        </w:rPr>
        <w:t xml:space="preserve">кліматичних, екологічних, технологічних умов </w:t>
      </w:r>
      <w:r w:rsidRPr="004E6120">
        <w:rPr>
          <w:rFonts w:ascii="Times New Roman" w:hAnsi="Times New Roman" w:cs="Times New Roman"/>
          <w:sz w:val="24"/>
          <w:szCs w:val="24"/>
          <w:lang w:val="uk-UA"/>
        </w:rPr>
        <w:t xml:space="preserve">вирощуванні сільськогосподарських культур. Тому вчені поряд з показниками властивостей ґрунту вводять дані, які характеризують зволоження місцевості, технологічні якості ґрунту, або використовують статистичні дані про врожайність культур на певних ґрунтових відмінах. Усі ці показники теоретично повинні дати оцінку якості конкретно ґрунтового вкриття, але на практиці вони часто стосуються більше погодних, екологічних умов території та господарської діяльності людини. </w:t>
      </w:r>
    </w:p>
    <w:p w:rsidR="00F95A63" w:rsidRPr="00E5670E" w:rsidRDefault="00F95A63" w:rsidP="00E5670E">
      <w:pPr>
        <w:spacing w:after="0" w:line="240" w:lineRule="auto"/>
        <w:ind w:firstLine="709"/>
        <w:jc w:val="both"/>
        <w:rPr>
          <w:rFonts w:ascii="Times New Roman" w:hAnsi="Times New Roman" w:cs="Times New Roman"/>
          <w:i/>
          <w:sz w:val="24"/>
          <w:szCs w:val="24"/>
          <w:lang w:val="uk-UA"/>
        </w:rPr>
      </w:pPr>
      <w:r w:rsidRPr="00E5670E">
        <w:rPr>
          <w:rFonts w:ascii="Times New Roman" w:hAnsi="Times New Roman" w:cs="Times New Roman"/>
          <w:i/>
          <w:sz w:val="24"/>
          <w:szCs w:val="24"/>
          <w:lang w:val="uk-UA"/>
        </w:rPr>
        <w:t>На сучасному етапі запропоновано кілька методик бонітування ґрунтів, які дають можливість кількісно визначити відносну якість ґрунтів за їх родючістю. На думку</w:t>
      </w:r>
      <w:r w:rsidR="00E5670E" w:rsidRPr="00E5670E">
        <w:rPr>
          <w:rFonts w:ascii="Times New Roman" w:hAnsi="Times New Roman" w:cs="Times New Roman"/>
          <w:i/>
          <w:sz w:val="24"/>
          <w:szCs w:val="24"/>
          <w:lang w:val="uk-UA"/>
        </w:rPr>
        <w:t xml:space="preserve"> фахівців Національного аграрного університету</w:t>
      </w:r>
      <w:r w:rsidRPr="00E5670E">
        <w:rPr>
          <w:rFonts w:ascii="Times New Roman" w:hAnsi="Times New Roman" w:cs="Times New Roman"/>
          <w:i/>
          <w:sz w:val="24"/>
          <w:szCs w:val="24"/>
          <w:lang w:val="uk-UA"/>
        </w:rPr>
        <w:t xml:space="preserve">, найраціональнішу методику запропонував </w:t>
      </w:r>
      <w:r w:rsidRPr="00E5670E">
        <w:rPr>
          <w:rFonts w:ascii="Times New Roman" w:hAnsi="Times New Roman" w:cs="Times New Roman"/>
          <w:b/>
          <w:i/>
          <w:sz w:val="24"/>
          <w:szCs w:val="24"/>
          <w:lang w:val="uk-UA"/>
        </w:rPr>
        <w:t>професор А.І.Сірий</w:t>
      </w:r>
      <w:r w:rsidRPr="00E5670E">
        <w:rPr>
          <w:rFonts w:ascii="Times New Roman" w:hAnsi="Times New Roman" w:cs="Times New Roman"/>
          <w:i/>
          <w:sz w:val="24"/>
          <w:szCs w:val="24"/>
          <w:lang w:val="uk-UA"/>
        </w:rPr>
        <w:t xml:space="preserve">, який за основні критерії взяв найважливіші показники родючості ґрунту та поєднав їх з екологічними умовами і технологічною якістю земель. </w:t>
      </w:r>
    </w:p>
    <w:p w:rsidR="00F95A63" w:rsidRPr="004E6120" w:rsidRDefault="00F95A63" w:rsidP="00E5670E">
      <w:pPr>
        <w:spacing w:after="0" w:line="240" w:lineRule="auto"/>
        <w:ind w:firstLine="709"/>
        <w:jc w:val="both"/>
        <w:rPr>
          <w:rFonts w:ascii="Times New Roman" w:hAnsi="Times New Roman" w:cs="Times New Roman"/>
          <w:sz w:val="24"/>
          <w:szCs w:val="24"/>
          <w:lang w:val="uk-UA"/>
        </w:rPr>
      </w:pPr>
      <w:r w:rsidRPr="004E6120">
        <w:rPr>
          <w:rFonts w:ascii="Times New Roman" w:hAnsi="Times New Roman" w:cs="Times New Roman"/>
          <w:sz w:val="24"/>
          <w:szCs w:val="24"/>
          <w:lang w:val="uk-UA"/>
        </w:rPr>
        <w:lastRenderedPageBreak/>
        <w:t xml:space="preserve">Завдання методу полягає в тому, щоб дати оцінку ґрунту як природно-історичному тілу, яке має істотну властивість — родючість, абстрагуючись від конкретних організаційно-господарських умов. Оцінку ґрунтів передбачається проводити за об'єктивними властивостями і ознаками, які притаманні самим ґрунтам. </w:t>
      </w:r>
    </w:p>
    <w:p w:rsidR="00F95A63" w:rsidRPr="004E6120" w:rsidRDefault="00F95A63" w:rsidP="00DA6C96">
      <w:pPr>
        <w:spacing w:after="0" w:line="240" w:lineRule="auto"/>
        <w:ind w:firstLine="709"/>
        <w:rPr>
          <w:rFonts w:ascii="Times New Roman" w:hAnsi="Times New Roman" w:cs="Times New Roman"/>
          <w:sz w:val="24"/>
          <w:szCs w:val="24"/>
          <w:lang w:val="uk-UA"/>
        </w:rPr>
      </w:pPr>
    </w:p>
    <w:p w:rsidR="00F95A63" w:rsidRPr="004E6120" w:rsidRDefault="00F95A63" w:rsidP="00DA6C96">
      <w:pPr>
        <w:spacing w:after="0" w:line="240" w:lineRule="auto"/>
        <w:ind w:firstLine="709"/>
        <w:rPr>
          <w:rFonts w:ascii="Times New Roman" w:hAnsi="Times New Roman" w:cs="Times New Roman"/>
          <w:sz w:val="24"/>
          <w:szCs w:val="24"/>
          <w:lang w:val="uk-UA"/>
        </w:rPr>
      </w:pPr>
      <w:r w:rsidRPr="004E6120">
        <w:rPr>
          <w:rFonts w:ascii="Times New Roman" w:hAnsi="Times New Roman" w:cs="Times New Roman"/>
          <w:sz w:val="24"/>
          <w:szCs w:val="24"/>
          <w:lang w:val="uk-UA"/>
        </w:rPr>
        <w:t xml:space="preserve">Дані діагностичних ознак служать основою для встановлення бала бонітету ґрунтів. Останній розраховують таким чином: </w:t>
      </w:r>
      <w:r w:rsidRPr="00DF20DB">
        <w:rPr>
          <w:rFonts w:ascii="Times New Roman" w:hAnsi="Times New Roman" w:cs="Times New Roman"/>
          <w:i/>
          <w:sz w:val="24"/>
          <w:szCs w:val="24"/>
          <w:lang w:val="uk-UA"/>
        </w:rPr>
        <w:t>для кожної діагностичної ознаки, яка виступає в ролі одного з основних (типових) критеріїв, спочатку розраховують бал бонітету</w:t>
      </w:r>
      <w:r w:rsidRPr="004E6120">
        <w:rPr>
          <w:rFonts w:ascii="Times New Roman" w:hAnsi="Times New Roman" w:cs="Times New Roman"/>
          <w:sz w:val="24"/>
          <w:szCs w:val="24"/>
          <w:lang w:val="uk-UA"/>
        </w:rPr>
        <w:t xml:space="preserve"> як відношення фактичного значення показника до еталону</w:t>
      </w:r>
      <w:r w:rsidR="00B044CA">
        <w:rPr>
          <w:rFonts w:ascii="Times New Roman" w:hAnsi="Times New Roman" w:cs="Times New Roman"/>
          <w:sz w:val="24"/>
          <w:szCs w:val="24"/>
          <w:lang w:val="uk-UA"/>
        </w:rPr>
        <w:t xml:space="preserve"> (крім кислотності)</w:t>
      </w:r>
      <w:r w:rsidRPr="004E6120">
        <w:rPr>
          <w:rFonts w:ascii="Times New Roman" w:hAnsi="Times New Roman" w:cs="Times New Roman"/>
          <w:sz w:val="24"/>
          <w:szCs w:val="24"/>
          <w:lang w:val="uk-UA"/>
        </w:rPr>
        <w:t xml:space="preserve"> </w:t>
      </w:r>
      <w:r w:rsidRPr="00DF20DB">
        <w:rPr>
          <w:rFonts w:ascii="Times New Roman" w:hAnsi="Times New Roman" w:cs="Times New Roman"/>
          <w:i/>
          <w:sz w:val="24"/>
          <w:szCs w:val="24"/>
          <w:lang w:val="uk-UA"/>
        </w:rPr>
        <w:t>за формулою</w:t>
      </w:r>
      <w:r w:rsidRPr="004E6120">
        <w:rPr>
          <w:rFonts w:ascii="Times New Roman" w:hAnsi="Times New Roman" w:cs="Times New Roman"/>
          <w:sz w:val="24"/>
          <w:szCs w:val="24"/>
          <w:lang w:val="uk-UA"/>
        </w:rPr>
        <w:t xml:space="preserve">: </w:t>
      </w:r>
    </w:p>
    <w:p w:rsidR="00F95A63" w:rsidRPr="004E6120" w:rsidRDefault="00F95A63" w:rsidP="00DA6C96">
      <w:pPr>
        <w:spacing w:after="0" w:line="240" w:lineRule="auto"/>
        <w:ind w:firstLine="709"/>
        <w:rPr>
          <w:rFonts w:ascii="Times New Roman" w:hAnsi="Times New Roman" w:cs="Times New Roman"/>
          <w:sz w:val="24"/>
          <w:szCs w:val="24"/>
          <w:lang w:val="uk-UA"/>
        </w:rPr>
      </w:pPr>
    </w:p>
    <w:p w:rsidR="00F95A63" w:rsidRPr="004E6120" w:rsidRDefault="0000673C" w:rsidP="00473487">
      <w:pPr>
        <w:spacing w:after="0" w:line="240" w:lineRule="auto"/>
        <w:ind w:firstLine="709"/>
        <w:jc w:val="right"/>
        <w:rPr>
          <w:rFonts w:ascii="Times New Roman" w:hAnsi="Times New Roman" w:cs="Times New Roman"/>
          <w:sz w:val="24"/>
          <w:szCs w:val="24"/>
          <w:lang w:val="uk-UA"/>
        </w:rPr>
      </w:pPr>
      <w:r w:rsidRPr="004E6120">
        <w:rPr>
          <w:rFonts w:ascii="Times New Roman" w:hAnsi="Times New Roman" w:cs="Times New Roman"/>
          <w:sz w:val="24"/>
          <w:szCs w:val="24"/>
          <w:lang w:val="uk-UA"/>
        </w:rPr>
        <w:t>Бо</w:t>
      </w:r>
      <w:r w:rsidR="00F95A63" w:rsidRPr="004E6120">
        <w:rPr>
          <w:rFonts w:ascii="Times New Roman" w:hAnsi="Times New Roman" w:cs="Times New Roman"/>
          <w:sz w:val="24"/>
          <w:szCs w:val="24"/>
          <w:lang w:val="uk-UA"/>
        </w:rPr>
        <w:t>з = Ф *100 / Е</w:t>
      </w:r>
      <w:r w:rsidR="00473487">
        <w:rPr>
          <w:rFonts w:ascii="Times New Roman" w:hAnsi="Times New Roman" w:cs="Times New Roman"/>
          <w:sz w:val="24"/>
          <w:szCs w:val="24"/>
          <w:lang w:val="uk-UA"/>
        </w:rPr>
        <w:t xml:space="preserve"> </w:t>
      </w:r>
      <w:r w:rsidR="00473487">
        <w:rPr>
          <w:rFonts w:ascii="Times New Roman" w:hAnsi="Times New Roman" w:cs="Times New Roman"/>
          <w:sz w:val="24"/>
          <w:szCs w:val="24"/>
          <w:lang w:val="uk-UA"/>
        </w:rPr>
        <w:tab/>
      </w:r>
      <w:r w:rsidR="00473487">
        <w:rPr>
          <w:rFonts w:ascii="Times New Roman" w:hAnsi="Times New Roman" w:cs="Times New Roman"/>
          <w:sz w:val="24"/>
          <w:szCs w:val="24"/>
          <w:lang w:val="uk-UA"/>
        </w:rPr>
        <w:tab/>
      </w:r>
      <w:r w:rsidR="00473487">
        <w:rPr>
          <w:rFonts w:ascii="Times New Roman" w:hAnsi="Times New Roman" w:cs="Times New Roman"/>
          <w:sz w:val="24"/>
          <w:szCs w:val="24"/>
          <w:lang w:val="uk-UA"/>
        </w:rPr>
        <w:tab/>
      </w:r>
      <w:r w:rsidR="00473487">
        <w:rPr>
          <w:rFonts w:ascii="Times New Roman" w:hAnsi="Times New Roman" w:cs="Times New Roman"/>
          <w:sz w:val="24"/>
          <w:szCs w:val="24"/>
          <w:lang w:val="uk-UA"/>
        </w:rPr>
        <w:tab/>
      </w:r>
      <w:r w:rsidR="00473487">
        <w:rPr>
          <w:rFonts w:ascii="Times New Roman" w:hAnsi="Times New Roman" w:cs="Times New Roman"/>
          <w:sz w:val="24"/>
          <w:szCs w:val="24"/>
          <w:lang w:val="uk-UA"/>
        </w:rPr>
        <w:tab/>
      </w:r>
      <w:r w:rsidR="00473487">
        <w:rPr>
          <w:rFonts w:ascii="Times New Roman" w:hAnsi="Times New Roman" w:cs="Times New Roman"/>
          <w:sz w:val="24"/>
          <w:szCs w:val="24"/>
          <w:lang w:val="uk-UA"/>
        </w:rPr>
        <w:tab/>
        <w:t>(1)</w:t>
      </w:r>
    </w:p>
    <w:p w:rsidR="00DA6C96" w:rsidRPr="004E6120" w:rsidRDefault="00DA6C96" w:rsidP="00DA6C96">
      <w:pPr>
        <w:spacing w:after="0" w:line="240" w:lineRule="auto"/>
        <w:ind w:firstLine="709"/>
        <w:jc w:val="center"/>
        <w:rPr>
          <w:rFonts w:ascii="Times New Roman" w:hAnsi="Times New Roman" w:cs="Times New Roman"/>
          <w:sz w:val="24"/>
          <w:szCs w:val="24"/>
          <w:lang w:val="uk-UA"/>
        </w:rPr>
      </w:pPr>
    </w:p>
    <w:p w:rsidR="00F95A63" w:rsidRPr="004E6120" w:rsidRDefault="0000673C" w:rsidP="00DA6C96">
      <w:pPr>
        <w:spacing w:after="0" w:line="240" w:lineRule="auto"/>
        <w:ind w:firstLine="709"/>
        <w:rPr>
          <w:rFonts w:ascii="Times New Roman" w:hAnsi="Times New Roman" w:cs="Times New Roman"/>
          <w:sz w:val="24"/>
          <w:szCs w:val="24"/>
          <w:lang w:val="uk-UA"/>
        </w:rPr>
      </w:pPr>
      <w:r w:rsidRPr="004E6120">
        <w:rPr>
          <w:rFonts w:ascii="Times New Roman" w:hAnsi="Times New Roman" w:cs="Times New Roman"/>
          <w:sz w:val="24"/>
          <w:szCs w:val="24"/>
          <w:lang w:val="uk-UA"/>
        </w:rPr>
        <w:t>де Бо</w:t>
      </w:r>
      <w:r w:rsidR="00F95A63" w:rsidRPr="004E6120">
        <w:rPr>
          <w:rFonts w:ascii="Times New Roman" w:hAnsi="Times New Roman" w:cs="Times New Roman"/>
          <w:sz w:val="24"/>
          <w:szCs w:val="24"/>
          <w:lang w:val="uk-UA"/>
        </w:rPr>
        <w:t xml:space="preserve">з — бал типової діагностичної ознаки, %; </w:t>
      </w:r>
    </w:p>
    <w:p w:rsidR="00F95A63" w:rsidRPr="004E6120" w:rsidRDefault="00F95A63" w:rsidP="00DA6C96">
      <w:pPr>
        <w:spacing w:after="0" w:line="240" w:lineRule="auto"/>
        <w:ind w:firstLine="709"/>
        <w:rPr>
          <w:rFonts w:ascii="Times New Roman" w:hAnsi="Times New Roman" w:cs="Times New Roman"/>
          <w:sz w:val="24"/>
          <w:szCs w:val="24"/>
          <w:lang w:val="uk-UA"/>
        </w:rPr>
      </w:pPr>
      <w:r w:rsidRPr="004E6120">
        <w:rPr>
          <w:rFonts w:ascii="Times New Roman" w:hAnsi="Times New Roman" w:cs="Times New Roman"/>
          <w:sz w:val="24"/>
          <w:szCs w:val="24"/>
          <w:lang w:val="uk-UA"/>
        </w:rPr>
        <w:t xml:space="preserve"> Ф — фактичне значення ознаки; </w:t>
      </w:r>
    </w:p>
    <w:p w:rsidR="00F95A63" w:rsidRDefault="00F95A63" w:rsidP="00DA6C96">
      <w:pPr>
        <w:spacing w:after="0" w:line="240" w:lineRule="auto"/>
        <w:ind w:firstLine="709"/>
        <w:rPr>
          <w:rFonts w:ascii="Times New Roman" w:hAnsi="Times New Roman" w:cs="Times New Roman"/>
          <w:sz w:val="24"/>
          <w:szCs w:val="24"/>
          <w:lang w:val="uk-UA"/>
        </w:rPr>
      </w:pPr>
      <w:r w:rsidRPr="004E6120">
        <w:rPr>
          <w:rFonts w:ascii="Times New Roman" w:hAnsi="Times New Roman" w:cs="Times New Roman"/>
          <w:sz w:val="24"/>
          <w:szCs w:val="24"/>
          <w:lang w:val="uk-UA"/>
        </w:rPr>
        <w:t xml:space="preserve"> Е — еталонне значення ознаки. </w:t>
      </w:r>
    </w:p>
    <w:p w:rsidR="00E57A8A" w:rsidRDefault="00E57A8A" w:rsidP="00DA6C96">
      <w:pPr>
        <w:spacing w:after="0" w:line="240" w:lineRule="auto"/>
        <w:ind w:firstLine="709"/>
        <w:rPr>
          <w:rFonts w:ascii="Times New Roman" w:hAnsi="Times New Roman" w:cs="Times New Roman"/>
          <w:sz w:val="24"/>
          <w:szCs w:val="24"/>
          <w:lang w:val="uk-UA"/>
        </w:rPr>
      </w:pPr>
    </w:p>
    <w:p w:rsidR="00B044CA" w:rsidRPr="00E57A8A" w:rsidRDefault="00951B72" w:rsidP="00951B72">
      <w:pPr>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УВАГА. </w:t>
      </w:r>
      <w:r w:rsidR="00E57A8A" w:rsidRPr="00E57A8A">
        <w:rPr>
          <w:rFonts w:ascii="Times New Roman" w:hAnsi="Times New Roman" w:cs="Times New Roman"/>
          <w:i/>
          <w:sz w:val="24"/>
          <w:szCs w:val="24"/>
          <w:lang w:val="uk-UA"/>
        </w:rPr>
        <w:t xml:space="preserve">Але якщо на </w:t>
      </w:r>
      <w:proofErr w:type="spellStart"/>
      <w:r w:rsidR="00E57A8A" w:rsidRPr="00E57A8A">
        <w:rPr>
          <w:rFonts w:ascii="Times New Roman" w:hAnsi="Times New Roman" w:cs="Times New Roman"/>
          <w:i/>
          <w:sz w:val="24"/>
          <w:szCs w:val="24"/>
          <w:lang w:val="uk-UA"/>
        </w:rPr>
        <w:t>агрогрупі</w:t>
      </w:r>
      <w:proofErr w:type="spellEnd"/>
      <w:r w:rsidR="00E57A8A" w:rsidRPr="00E57A8A">
        <w:rPr>
          <w:rFonts w:ascii="Times New Roman" w:hAnsi="Times New Roman" w:cs="Times New Roman"/>
          <w:i/>
          <w:sz w:val="24"/>
          <w:szCs w:val="24"/>
          <w:lang w:val="uk-UA"/>
        </w:rPr>
        <w:t xml:space="preserve">, яка досліджується, показники фосфору, калію, потужності гумусового горизонту і вмісту гумусу в </w:t>
      </w:r>
      <w:r w:rsidRPr="00E57A8A">
        <w:rPr>
          <w:rFonts w:ascii="Times New Roman" w:hAnsi="Times New Roman" w:cs="Times New Roman"/>
          <w:i/>
          <w:sz w:val="24"/>
          <w:szCs w:val="24"/>
          <w:lang w:val="uk-UA"/>
        </w:rPr>
        <w:t>ґрунті</w:t>
      </w:r>
      <w:r w:rsidR="00E57A8A" w:rsidRPr="00E57A8A">
        <w:rPr>
          <w:rFonts w:ascii="Times New Roman" w:hAnsi="Times New Roman" w:cs="Times New Roman"/>
          <w:i/>
          <w:sz w:val="24"/>
          <w:szCs w:val="24"/>
          <w:lang w:val="uk-UA"/>
        </w:rPr>
        <w:t>, то бал</w:t>
      </w:r>
      <w:r>
        <w:rPr>
          <w:rFonts w:ascii="Times New Roman" w:hAnsi="Times New Roman" w:cs="Times New Roman"/>
          <w:i/>
          <w:sz w:val="24"/>
          <w:szCs w:val="24"/>
          <w:lang w:val="uk-UA"/>
        </w:rPr>
        <w:t xml:space="preserve"> </w:t>
      </w:r>
      <w:r w:rsidRPr="00951B72">
        <w:rPr>
          <w:rFonts w:ascii="Times New Roman" w:hAnsi="Times New Roman" w:cs="Times New Roman"/>
          <w:i/>
          <w:sz w:val="24"/>
          <w:szCs w:val="24"/>
          <w:lang w:val="uk-UA"/>
        </w:rPr>
        <w:t>діагностичної ознаки</w:t>
      </w:r>
      <w:r w:rsidR="00E57A8A" w:rsidRPr="00E57A8A">
        <w:rPr>
          <w:rFonts w:ascii="Times New Roman" w:hAnsi="Times New Roman" w:cs="Times New Roman"/>
          <w:i/>
          <w:sz w:val="24"/>
          <w:szCs w:val="24"/>
          <w:lang w:val="uk-UA"/>
        </w:rPr>
        <w:t xml:space="preserve"> </w:t>
      </w:r>
      <w:proofErr w:type="spellStart"/>
      <w:r w:rsidR="00E57A8A" w:rsidRPr="00E57A8A">
        <w:rPr>
          <w:rFonts w:ascii="Times New Roman" w:hAnsi="Times New Roman" w:cs="Times New Roman"/>
          <w:i/>
          <w:sz w:val="24"/>
          <w:szCs w:val="24"/>
          <w:lang w:val="uk-UA"/>
        </w:rPr>
        <w:t>агрогрупи</w:t>
      </w:r>
      <w:proofErr w:type="spellEnd"/>
      <w:r w:rsidR="00E57A8A" w:rsidRPr="00E57A8A">
        <w:rPr>
          <w:rFonts w:ascii="Times New Roman" w:hAnsi="Times New Roman" w:cs="Times New Roman"/>
          <w:i/>
          <w:sz w:val="24"/>
          <w:szCs w:val="24"/>
          <w:lang w:val="uk-UA"/>
        </w:rPr>
        <w:t xml:space="preserve"> приймається за 100.</w:t>
      </w:r>
    </w:p>
    <w:p w:rsidR="00E57A8A" w:rsidRPr="00E57A8A" w:rsidRDefault="00E57A8A" w:rsidP="00DA6C96">
      <w:pPr>
        <w:spacing w:after="0" w:line="240" w:lineRule="auto"/>
        <w:ind w:firstLine="709"/>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1257"/>
        <w:gridCol w:w="981"/>
        <w:gridCol w:w="747"/>
        <w:gridCol w:w="745"/>
        <w:gridCol w:w="742"/>
        <w:gridCol w:w="740"/>
        <w:gridCol w:w="738"/>
        <w:gridCol w:w="724"/>
        <w:gridCol w:w="724"/>
        <w:gridCol w:w="724"/>
        <w:gridCol w:w="724"/>
        <w:gridCol w:w="724"/>
      </w:tblGrid>
      <w:tr w:rsidR="00B044CA" w:rsidRPr="00B044CA" w:rsidTr="002A021B">
        <w:tc>
          <w:tcPr>
            <w:tcW w:w="1257" w:type="dxa"/>
            <w:vMerge w:val="restart"/>
          </w:tcPr>
          <w:p w:rsidR="00B044CA" w:rsidRPr="00B044CA" w:rsidRDefault="00B044CA" w:rsidP="00B044CA">
            <w:pPr>
              <w:rPr>
                <w:rFonts w:ascii="Times New Roman" w:hAnsi="Times New Roman" w:cs="Times New Roman"/>
                <w:sz w:val="20"/>
                <w:szCs w:val="20"/>
                <w:lang w:val="uk-UA"/>
              </w:rPr>
            </w:pPr>
            <w:r w:rsidRPr="00B044CA">
              <w:rPr>
                <w:rFonts w:ascii="Times New Roman" w:hAnsi="Times New Roman" w:cs="Times New Roman"/>
                <w:sz w:val="20"/>
                <w:szCs w:val="20"/>
                <w:lang w:val="uk-UA"/>
              </w:rPr>
              <w:t xml:space="preserve">Шифр </w:t>
            </w:r>
            <w:proofErr w:type="spellStart"/>
            <w:r w:rsidRPr="00B044CA">
              <w:rPr>
                <w:rFonts w:ascii="Times New Roman" w:hAnsi="Times New Roman" w:cs="Times New Roman"/>
                <w:sz w:val="20"/>
                <w:szCs w:val="20"/>
                <w:lang w:val="uk-UA"/>
              </w:rPr>
              <w:t>агрогрупи</w:t>
            </w:r>
            <w:proofErr w:type="spellEnd"/>
          </w:p>
        </w:tc>
        <w:tc>
          <w:tcPr>
            <w:tcW w:w="981" w:type="dxa"/>
            <w:vMerge w:val="restart"/>
          </w:tcPr>
          <w:p w:rsidR="00B044CA" w:rsidRPr="00B044CA" w:rsidRDefault="00B044CA" w:rsidP="00B044CA">
            <w:pPr>
              <w:rPr>
                <w:rFonts w:ascii="Times New Roman" w:hAnsi="Times New Roman" w:cs="Times New Roman"/>
                <w:sz w:val="20"/>
                <w:szCs w:val="20"/>
                <w:lang w:val="uk-UA"/>
              </w:rPr>
            </w:pPr>
            <w:r w:rsidRPr="00B044CA">
              <w:rPr>
                <w:rFonts w:ascii="Times New Roman" w:hAnsi="Times New Roman" w:cs="Times New Roman"/>
                <w:sz w:val="20"/>
                <w:szCs w:val="20"/>
                <w:lang w:val="uk-UA"/>
              </w:rPr>
              <w:t>Площа, га</w:t>
            </w:r>
          </w:p>
        </w:tc>
        <w:tc>
          <w:tcPr>
            <w:tcW w:w="3712" w:type="dxa"/>
            <w:gridSpan w:val="5"/>
          </w:tcPr>
          <w:p w:rsidR="00B044CA" w:rsidRPr="00B044CA" w:rsidRDefault="00B044CA" w:rsidP="00B044CA">
            <w:pPr>
              <w:rPr>
                <w:rFonts w:ascii="Times New Roman" w:hAnsi="Times New Roman" w:cs="Times New Roman"/>
                <w:sz w:val="20"/>
                <w:szCs w:val="20"/>
                <w:lang w:val="uk-UA"/>
              </w:rPr>
            </w:pPr>
            <w:r w:rsidRPr="00B044CA">
              <w:rPr>
                <w:rFonts w:ascii="Times New Roman" w:hAnsi="Times New Roman" w:cs="Times New Roman"/>
                <w:sz w:val="20"/>
                <w:szCs w:val="20"/>
                <w:lang w:val="uk-UA"/>
              </w:rPr>
              <w:t xml:space="preserve">Властивості ґрунтів </w:t>
            </w:r>
          </w:p>
        </w:tc>
        <w:tc>
          <w:tcPr>
            <w:tcW w:w="3620" w:type="dxa"/>
            <w:gridSpan w:val="5"/>
          </w:tcPr>
          <w:p w:rsidR="00B044CA" w:rsidRPr="00B044CA" w:rsidRDefault="00B044CA" w:rsidP="00B044CA">
            <w:pPr>
              <w:rPr>
                <w:rFonts w:ascii="Times New Roman" w:hAnsi="Times New Roman" w:cs="Times New Roman"/>
                <w:sz w:val="20"/>
                <w:szCs w:val="20"/>
                <w:lang w:val="uk-UA"/>
              </w:rPr>
            </w:pPr>
            <w:r w:rsidRPr="00B044CA">
              <w:rPr>
                <w:rFonts w:ascii="Times New Roman" w:hAnsi="Times New Roman" w:cs="Times New Roman"/>
                <w:sz w:val="20"/>
                <w:szCs w:val="20"/>
                <w:lang w:val="uk-UA"/>
              </w:rPr>
              <w:t xml:space="preserve">Бал </w:t>
            </w:r>
            <w:r w:rsidR="008768D4" w:rsidRPr="004E6120">
              <w:rPr>
                <w:rFonts w:ascii="Times New Roman" w:hAnsi="Times New Roman" w:cs="Times New Roman"/>
                <w:sz w:val="24"/>
                <w:szCs w:val="24"/>
                <w:lang w:val="uk-UA"/>
              </w:rPr>
              <w:t>типової діагностичної ознаки</w:t>
            </w:r>
          </w:p>
        </w:tc>
      </w:tr>
      <w:tr w:rsidR="00B044CA" w:rsidRPr="00B044CA" w:rsidTr="00B044CA">
        <w:trPr>
          <w:cantSplit/>
          <w:trHeight w:val="1545"/>
        </w:trPr>
        <w:tc>
          <w:tcPr>
            <w:tcW w:w="1257" w:type="dxa"/>
            <w:vMerge/>
          </w:tcPr>
          <w:p w:rsidR="00B044CA" w:rsidRPr="00B044CA" w:rsidRDefault="00B044CA" w:rsidP="00B044CA">
            <w:pPr>
              <w:rPr>
                <w:rFonts w:ascii="Times New Roman" w:hAnsi="Times New Roman" w:cs="Times New Roman"/>
                <w:sz w:val="20"/>
                <w:szCs w:val="20"/>
                <w:lang w:val="uk-UA"/>
              </w:rPr>
            </w:pPr>
          </w:p>
        </w:tc>
        <w:tc>
          <w:tcPr>
            <w:tcW w:w="981" w:type="dxa"/>
            <w:vMerge/>
          </w:tcPr>
          <w:p w:rsidR="00B044CA" w:rsidRPr="00B044CA" w:rsidRDefault="00B044CA" w:rsidP="00B044CA">
            <w:pPr>
              <w:rPr>
                <w:rFonts w:ascii="Times New Roman" w:hAnsi="Times New Roman" w:cs="Times New Roman"/>
                <w:sz w:val="20"/>
                <w:szCs w:val="20"/>
                <w:lang w:val="uk-UA"/>
              </w:rPr>
            </w:pPr>
          </w:p>
        </w:tc>
        <w:tc>
          <w:tcPr>
            <w:tcW w:w="747" w:type="dxa"/>
            <w:textDirection w:val="btLr"/>
          </w:tcPr>
          <w:p w:rsidR="00B044CA" w:rsidRPr="00B044CA" w:rsidRDefault="00B044CA" w:rsidP="00B044CA">
            <w:pPr>
              <w:ind w:left="113" w:right="113"/>
              <w:rPr>
                <w:rFonts w:ascii="Times New Roman" w:hAnsi="Times New Roman" w:cs="Times New Roman"/>
                <w:sz w:val="20"/>
                <w:szCs w:val="20"/>
                <w:lang w:val="uk-UA"/>
              </w:rPr>
            </w:pPr>
            <w:r w:rsidRPr="00B044CA">
              <w:rPr>
                <w:rFonts w:ascii="Times New Roman" w:hAnsi="Times New Roman" w:cs="Times New Roman"/>
                <w:sz w:val="20"/>
                <w:szCs w:val="20"/>
                <w:lang w:val="uk-UA"/>
              </w:rPr>
              <w:t>фосфор Р</w:t>
            </w:r>
            <w:r w:rsidRPr="00B044CA">
              <w:rPr>
                <w:rFonts w:ascii="Times New Roman" w:hAnsi="Times New Roman" w:cs="Times New Roman"/>
                <w:sz w:val="20"/>
                <w:szCs w:val="20"/>
                <w:vertAlign w:val="subscript"/>
                <w:lang w:val="uk-UA"/>
              </w:rPr>
              <w:t>2</w:t>
            </w:r>
            <w:r w:rsidRPr="00B044CA">
              <w:rPr>
                <w:rFonts w:ascii="Times New Roman" w:hAnsi="Times New Roman" w:cs="Times New Roman"/>
                <w:sz w:val="20"/>
                <w:szCs w:val="20"/>
                <w:lang w:val="uk-UA"/>
              </w:rPr>
              <w:t>О</w:t>
            </w:r>
            <w:r w:rsidRPr="00B044CA">
              <w:rPr>
                <w:rFonts w:ascii="Times New Roman" w:hAnsi="Times New Roman" w:cs="Times New Roman"/>
                <w:sz w:val="20"/>
                <w:szCs w:val="20"/>
                <w:vertAlign w:val="subscript"/>
                <w:lang w:val="uk-UA"/>
              </w:rPr>
              <w:t>5</w:t>
            </w:r>
            <w:r w:rsidRPr="00B044CA">
              <w:rPr>
                <w:rFonts w:ascii="Times New Roman" w:hAnsi="Times New Roman" w:cs="Times New Roman"/>
                <w:sz w:val="20"/>
                <w:szCs w:val="20"/>
                <w:lang w:val="uk-UA"/>
              </w:rPr>
              <w:t>, мг/100г</w:t>
            </w:r>
          </w:p>
        </w:tc>
        <w:tc>
          <w:tcPr>
            <w:tcW w:w="745" w:type="dxa"/>
            <w:textDirection w:val="btLr"/>
          </w:tcPr>
          <w:p w:rsidR="00B044CA" w:rsidRDefault="00B044CA" w:rsidP="00B044CA">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калій К</w:t>
            </w:r>
            <w:r>
              <w:rPr>
                <w:rFonts w:ascii="Times New Roman" w:hAnsi="Times New Roman" w:cs="Times New Roman"/>
                <w:sz w:val="20"/>
                <w:szCs w:val="20"/>
                <w:vertAlign w:val="subscript"/>
                <w:lang w:val="uk-UA"/>
              </w:rPr>
              <w:t>2</w:t>
            </w:r>
            <w:r>
              <w:rPr>
                <w:rFonts w:ascii="Times New Roman" w:hAnsi="Times New Roman" w:cs="Times New Roman"/>
                <w:sz w:val="20"/>
                <w:szCs w:val="20"/>
                <w:lang w:val="uk-UA"/>
              </w:rPr>
              <w:t xml:space="preserve">О, </w:t>
            </w:r>
            <w:r w:rsidRPr="00B044CA">
              <w:rPr>
                <w:rFonts w:ascii="Times New Roman" w:hAnsi="Times New Roman" w:cs="Times New Roman"/>
                <w:sz w:val="20"/>
                <w:szCs w:val="20"/>
                <w:lang w:val="uk-UA"/>
              </w:rPr>
              <w:t>мг/100г</w:t>
            </w:r>
          </w:p>
          <w:p w:rsidR="00B044CA" w:rsidRPr="00B044CA" w:rsidRDefault="00B044CA" w:rsidP="00B044CA">
            <w:pPr>
              <w:ind w:left="113" w:right="113"/>
              <w:rPr>
                <w:rFonts w:ascii="Times New Roman" w:hAnsi="Times New Roman" w:cs="Times New Roman"/>
                <w:sz w:val="20"/>
                <w:szCs w:val="20"/>
                <w:lang w:val="uk-UA"/>
              </w:rPr>
            </w:pPr>
          </w:p>
        </w:tc>
        <w:tc>
          <w:tcPr>
            <w:tcW w:w="742" w:type="dxa"/>
            <w:textDirection w:val="btLr"/>
          </w:tcPr>
          <w:p w:rsidR="00B044CA" w:rsidRPr="00B044CA" w:rsidRDefault="00B044CA" w:rsidP="00B044CA">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Кислотність Р</w:t>
            </w:r>
            <w:r>
              <w:rPr>
                <w:rFonts w:ascii="Times New Roman" w:hAnsi="Times New Roman" w:cs="Times New Roman"/>
                <w:sz w:val="20"/>
                <w:szCs w:val="20"/>
                <w:lang w:val="en-US"/>
              </w:rPr>
              <w:t>h</w:t>
            </w:r>
          </w:p>
        </w:tc>
        <w:tc>
          <w:tcPr>
            <w:tcW w:w="740" w:type="dxa"/>
            <w:textDirection w:val="btLr"/>
          </w:tcPr>
          <w:p w:rsidR="00B044CA" w:rsidRPr="00B044CA" w:rsidRDefault="00B044CA" w:rsidP="00B044CA">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Потужність гумусового горизонту</w:t>
            </w:r>
          </w:p>
        </w:tc>
        <w:tc>
          <w:tcPr>
            <w:tcW w:w="738" w:type="dxa"/>
            <w:textDirection w:val="btLr"/>
          </w:tcPr>
          <w:p w:rsidR="00B044CA" w:rsidRPr="00B044CA" w:rsidRDefault="00B044CA" w:rsidP="00B044CA">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Вміст гумусу, %</w:t>
            </w:r>
          </w:p>
        </w:tc>
        <w:tc>
          <w:tcPr>
            <w:tcW w:w="724" w:type="dxa"/>
            <w:textDirection w:val="btLr"/>
          </w:tcPr>
          <w:p w:rsidR="00B044CA" w:rsidRPr="00B044CA" w:rsidRDefault="00B044CA" w:rsidP="00DA18DE">
            <w:pPr>
              <w:ind w:left="113" w:right="113"/>
              <w:rPr>
                <w:rFonts w:ascii="Times New Roman" w:hAnsi="Times New Roman" w:cs="Times New Roman"/>
                <w:sz w:val="20"/>
                <w:szCs w:val="20"/>
                <w:lang w:val="uk-UA"/>
              </w:rPr>
            </w:pPr>
            <w:r w:rsidRPr="00B044CA">
              <w:rPr>
                <w:rFonts w:ascii="Times New Roman" w:hAnsi="Times New Roman" w:cs="Times New Roman"/>
                <w:sz w:val="20"/>
                <w:szCs w:val="20"/>
                <w:lang w:val="uk-UA"/>
              </w:rPr>
              <w:t>фосфор Р</w:t>
            </w:r>
            <w:r w:rsidRPr="00B044CA">
              <w:rPr>
                <w:rFonts w:ascii="Times New Roman" w:hAnsi="Times New Roman" w:cs="Times New Roman"/>
                <w:sz w:val="20"/>
                <w:szCs w:val="20"/>
                <w:vertAlign w:val="subscript"/>
                <w:lang w:val="uk-UA"/>
              </w:rPr>
              <w:t>2</w:t>
            </w:r>
            <w:r w:rsidRPr="00B044CA">
              <w:rPr>
                <w:rFonts w:ascii="Times New Roman" w:hAnsi="Times New Roman" w:cs="Times New Roman"/>
                <w:sz w:val="20"/>
                <w:szCs w:val="20"/>
                <w:lang w:val="uk-UA"/>
              </w:rPr>
              <w:t>О</w:t>
            </w:r>
            <w:r w:rsidRPr="00B044CA">
              <w:rPr>
                <w:rFonts w:ascii="Times New Roman" w:hAnsi="Times New Roman" w:cs="Times New Roman"/>
                <w:sz w:val="20"/>
                <w:szCs w:val="20"/>
                <w:vertAlign w:val="subscript"/>
                <w:lang w:val="uk-UA"/>
              </w:rPr>
              <w:t>5</w:t>
            </w:r>
            <w:r w:rsidRPr="00B044CA">
              <w:rPr>
                <w:rFonts w:ascii="Times New Roman" w:hAnsi="Times New Roman" w:cs="Times New Roman"/>
                <w:sz w:val="20"/>
                <w:szCs w:val="20"/>
                <w:lang w:val="uk-UA"/>
              </w:rPr>
              <w:t>, мг/100г</w:t>
            </w:r>
          </w:p>
        </w:tc>
        <w:tc>
          <w:tcPr>
            <w:tcW w:w="724" w:type="dxa"/>
            <w:textDirection w:val="btLr"/>
          </w:tcPr>
          <w:p w:rsidR="00B044CA" w:rsidRDefault="00B044CA" w:rsidP="00DA18DE">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калій К</w:t>
            </w:r>
            <w:r>
              <w:rPr>
                <w:rFonts w:ascii="Times New Roman" w:hAnsi="Times New Roman" w:cs="Times New Roman"/>
                <w:sz w:val="20"/>
                <w:szCs w:val="20"/>
                <w:vertAlign w:val="subscript"/>
                <w:lang w:val="uk-UA"/>
              </w:rPr>
              <w:t>2</w:t>
            </w:r>
            <w:r>
              <w:rPr>
                <w:rFonts w:ascii="Times New Roman" w:hAnsi="Times New Roman" w:cs="Times New Roman"/>
                <w:sz w:val="20"/>
                <w:szCs w:val="20"/>
                <w:lang w:val="uk-UA"/>
              </w:rPr>
              <w:t xml:space="preserve">О, </w:t>
            </w:r>
            <w:r w:rsidRPr="00B044CA">
              <w:rPr>
                <w:rFonts w:ascii="Times New Roman" w:hAnsi="Times New Roman" w:cs="Times New Roman"/>
                <w:sz w:val="20"/>
                <w:szCs w:val="20"/>
                <w:lang w:val="uk-UA"/>
              </w:rPr>
              <w:t>мг/100г</w:t>
            </w:r>
          </w:p>
          <w:p w:rsidR="00B044CA" w:rsidRPr="00B044CA" w:rsidRDefault="00B044CA" w:rsidP="00DA18DE">
            <w:pPr>
              <w:ind w:left="113" w:right="113"/>
              <w:rPr>
                <w:rFonts w:ascii="Times New Roman" w:hAnsi="Times New Roman" w:cs="Times New Roman"/>
                <w:sz w:val="20"/>
                <w:szCs w:val="20"/>
                <w:lang w:val="uk-UA"/>
              </w:rPr>
            </w:pPr>
          </w:p>
        </w:tc>
        <w:tc>
          <w:tcPr>
            <w:tcW w:w="724" w:type="dxa"/>
            <w:textDirection w:val="btLr"/>
          </w:tcPr>
          <w:p w:rsidR="00B044CA" w:rsidRPr="00B044CA" w:rsidRDefault="00B044CA" w:rsidP="00DA18DE">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Кислотність Р</w:t>
            </w:r>
            <w:r>
              <w:rPr>
                <w:rFonts w:ascii="Times New Roman" w:hAnsi="Times New Roman" w:cs="Times New Roman"/>
                <w:sz w:val="20"/>
                <w:szCs w:val="20"/>
                <w:lang w:val="en-US"/>
              </w:rPr>
              <w:t>h</w:t>
            </w:r>
          </w:p>
        </w:tc>
        <w:tc>
          <w:tcPr>
            <w:tcW w:w="724" w:type="dxa"/>
            <w:textDirection w:val="btLr"/>
          </w:tcPr>
          <w:p w:rsidR="00B044CA" w:rsidRPr="00B044CA" w:rsidRDefault="00B044CA" w:rsidP="00DA18DE">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Потужність гумусового горизонту</w:t>
            </w:r>
          </w:p>
        </w:tc>
        <w:tc>
          <w:tcPr>
            <w:tcW w:w="724" w:type="dxa"/>
            <w:textDirection w:val="btLr"/>
          </w:tcPr>
          <w:p w:rsidR="00B044CA" w:rsidRPr="00B044CA" w:rsidRDefault="00B044CA" w:rsidP="00DA18DE">
            <w:pPr>
              <w:ind w:left="113" w:right="113"/>
              <w:rPr>
                <w:rFonts w:ascii="Times New Roman" w:hAnsi="Times New Roman" w:cs="Times New Roman"/>
                <w:sz w:val="20"/>
                <w:szCs w:val="20"/>
                <w:lang w:val="uk-UA"/>
              </w:rPr>
            </w:pPr>
            <w:r>
              <w:rPr>
                <w:rFonts w:ascii="Times New Roman" w:hAnsi="Times New Roman" w:cs="Times New Roman"/>
                <w:sz w:val="20"/>
                <w:szCs w:val="20"/>
                <w:lang w:val="uk-UA"/>
              </w:rPr>
              <w:t>Вміст гумусу, %</w:t>
            </w:r>
          </w:p>
        </w:tc>
      </w:tr>
      <w:tr w:rsidR="00B044CA" w:rsidRPr="00B044CA" w:rsidTr="00B044CA">
        <w:tc>
          <w:tcPr>
            <w:tcW w:w="1257" w:type="dxa"/>
          </w:tcPr>
          <w:p w:rsidR="00B044CA" w:rsidRPr="00B044CA" w:rsidRDefault="00B044CA" w:rsidP="00B044CA">
            <w:pP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981" w:type="dxa"/>
          </w:tcPr>
          <w:p w:rsidR="00B044CA" w:rsidRPr="00B044CA" w:rsidRDefault="00B044CA" w:rsidP="00B044CA">
            <w:pP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747" w:type="dxa"/>
          </w:tcPr>
          <w:p w:rsidR="00B044CA" w:rsidRPr="00B044CA" w:rsidRDefault="00B044CA" w:rsidP="00B044CA">
            <w:pP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745" w:type="dxa"/>
          </w:tcPr>
          <w:p w:rsidR="00B044CA" w:rsidRPr="00B044CA" w:rsidRDefault="00B044CA" w:rsidP="00B044CA">
            <w:pP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742" w:type="dxa"/>
          </w:tcPr>
          <w:p w:rsidR="00B044CA" w:rsidRPr="00B044CA" w:rsidRDefault="00B044CA" w:rsidP="00B044CA">
            <w:pP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740" w:type="dxa"/>
          </w:tcPr>
          <w:p w:rsidR="00B044CA" w:rsidRPr="00B044CA" w:rsidRDefault="00B044CA" w:rsidP="00B044CA">
            <w:pP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738" w:type="dxa"/>
          </w:tcPr>
          <w:p w:rsidR="00B044CA" w:rsidRPr="00B044CA" w:rsidRDefault="00B044CA" w:rsidP="00B044CA">
            <w:pP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724" w:type="dxa"/>
          </w:tcPr>
          <w:p w:rsidR="00B044CA" w:rsidRPr="00B044CA" w:rsidRDefault="00B044CA" w:rsidP="00B044CA">
            <w:pP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724" w:type="dxa"/>
          </w:tcPr>
          <w:p w:rsidR="00B044CA" w:rsidRPr="00B044CA" w:rsidRDefault="00B044CA" w:rsidP="00B044CA">
            <w:pP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724" w:type="dxa"/>
          </w:tcPr>
          <w:p w:rsidR="00B044CA" w:rsidRPr="00B044CA" w:rsidRDefault="00B044CA" w:rsidP="00B044CA">
            <w:pP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724" w:type="dxa"/>
          </w:tcPr>
          <w:p w:rsidR="00B044CA" w:rsidRPr="00B044CA" w:rsidRDefault="00B044CA" w:rsidP="00B044CA">
            <w:pP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724" w:type="dxa"/>
          </w:tcPr>
          <w:p w:rsidR="00B044CA" w:rsidRPr="00B044CA" w:rsidRDefault="00B044CA" w:rsidP="00B044CA">
            <w:pPr>
              <w:rPr>
                <w:rFonts w:ascii="Times New Roman" w:hAnsi="Times New Roman" w:cs="Times New Roman"/>
                <w:sz w:val="20"/>
                <w:szCs w:val="20"/>
                <w:lang w:val="uk-UA"/>
              </w:rPr>
            </w:pPr>
            <w:r>
              <w:rPr>
                <w:rFonts w:ascii="Times New Roman" w:hAnsi="Times New Roman" w:cs="Times New Roman"/>
                <w:sz w:val="20"/>
                <w:szCs w:val="20"/>
                <w:lang w:val="uk-UA"/>
              </w:rPr>
              <w:t>12</w:t>
            </w:r>
          </w:p>
        </w:tc>
      </w:tr>
      <w:tr w:rsidR="00B044CA" w:rsidRPr="00B044CA" w:rsidTr="00B044CA">
        <w:tc>
          <w:tcPr>
            <w:tcW w:w="1257" w:type="dxa"/>
          </w:tcPr>
          <w:p w:rsidR="00B044CA" w:rsidRPr="00B044CA" w:rsidRDefault="00B044CA" w:rsidP="00B044CA">
            <w:pPr>
              <w:rPr>
                <w:rFonts w:ascii="Times New Roman" w:hAnsi="Times New Roman" w:cs="Times New Roman"/>
                <w:sz w:val="20"/>
                <w:szCs w:val="20"/>
                <w:lang w:val="uk-UA"/>
              </w:rPr>
            </w:pPr>
          </w:p>
        </w:tc>
        <w:tc>
          <w:tcPr>
            <w:tcW w:w="981" w:type="dxa"/>
          </w:tcPr>
          <w:p w:rsidR="00B044CA" w:rsidRPr="00B044CA" w:rsidRDefault="00B044CA" w:rsidP="00B044CA">
            <w:pPr>
              <w:rPr>
                <w:rFonts w:ascii="Times New Roman" w:hAnsi="Times New Roman" w:cs="Times New Roman"/>
                <w:sz w:val="20"/>
                <w:szCs w:val="20"/>
                <w:lang w:val="uk-UA"/>
              </w:rPr>
            </w:pPr>
          </w:p>
        </w:tc>
        <w:tc>
          <w:tcPr>
            <w:tcW w:w="747" w:type="dxa"/>
          </w:tcPr>
          <w:p w:rsidR="00B044CA" w:rsidRPr="00B044CA" w:rsidRDefault="00B044CA" w:rsidP="00B044CA">
            <w:pPr>
              <w:rPr>
                <w:rFonts w:ascii="Times New Roman" w:hAnsi="Times New Roman" w:cs="Times New Roman"/>
                <w:sz w:val="20"/>
                <w:szCs w:val="20"/>
                <w:lang w:val="uk-UA"/>
              </w:rPr>
            </w:pPr>
          </w:p>
        </w:tc>
        <w:tc>
          <w:tcPr>
            <w:tcW w:w="745" w:type="dxa"/>
          </w:tcPr>
          <w:p w:rsidR="00B044CA" w:rsidRPr="00B044CA" w:rsidRDefault="00B044CA" w:rsidP="00B044CA">
            <w:pPr>
              <w:rPr>
                <w:rFonts w:ascii="Times New Roman" w:hAnsi="Times New Roman" w:cs="Times New Roman"/>
                <w:sz w:val="20"/>
                <w:szCs w:val="20"/>
                <w:lang w:val="uk-UA"/>
              </w:rPr>
            </w:pPr>
          </w:p>
        </w:tc>
        <w:tc>
          <w:tcPr>
            <w:tcW w:w="742" w:type="dxa"/>
          </w:tcPr>
          <w:p w:rsidR="00B044CA" w:rsidRPr="00B044CA" w:rsidRDefault="00B044CA" w:rsidP="00B044CA">
            <w:pPr>
              <w:rPr>
                <w:rFonts w:ascii="Times New Roman" w:hAnsi="Times New Roman" w:cs="Times New Roman"/>
                <w:sz w:val="20"/>
                <w:szCs w:val="20"/>
                <w:lang w:val="uk-UA"/>
              </w:rPr>
            </w:pPr>
          </w:p>
        </w:tc>
        <w:tc>
          <w:tcPr>
            <w:tcW w:w="740" w:type="dxa"/>
          </w:tcPr>
          <w:p w:rsidR="00B044CA" w:rsidRPr="00B044CA" w:rsidRDefault="00B044CA" w:rsidP="00B044CA">
            <w:pPr>
              <w:rPr>
                <w:rFonts w:ascii="Times New Roman" w:hAnsi="Times New Roman" w:cs="Times New Roman"/>
                <w:sz w:val="20"/>
                <w:szCs w:val="20"/>
                <w:lang w:val="uk-UA"/>
              </w:rPr>
            </w:pPr>
          </w:p>
        </w:tc>
        <w:tc>
          <w:tcPr>
            <w:tcW w:w="738"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r>
      <w:tr w:rsidR="00B044CA" w:rsidRPr="00B044CA" w:rsidTr="00B044CA">
        <w:tc>
          <w:tcPr>
            <w:tcW w:w="1257" w:type="dxa"/>
          </w:tcPr>
          <w:p w:rsidR="00B044CA" w:rsidRPr="00B044CA" w:rsidRDefault="00B044CA" w:rsidP="00B044CA">
            <w:pPr>
              <w:rPr>
                <w:rFonts w:ascii="Times New Roman" w:hAnsi="Times New Roman" w:cs="Times New Roman"/>
                <w:sz w:val="20"/>
                <w:szCs w:val="20"/>
                <w:lang w:val="uk-UA"/>
              </w:rPr>
            </w:pPr>
          </w:p>
        </w:tc>
        <w:tc>
          <w:tcPr>
            <w:tcW w:w="981" w:type="dxa"/>
          </w:tcPr>
          <w:p w:rsidR="00B044CA" w:rsidRPr="00B044CA" w:rsidRDefault="00B044CA" w:rsidP="00B044CA">
            <w:pPr>
              <w:rPr>
                <w:rFonts w:ascii="Times New Roman" w:hAnsi="Times New Roman" w:cs="Times New Roman"/>
                <w:sz w:val="20"/>
                <w:szCs w:val="20"/>
                <w:lang w:val="uk-UA"/>
              </w:rPr>
            </w:pPr>
          </w:p>
        </w:tc>
        <w:tc>
          <w:tcPr>
            <w:tcW w:w="747" w:type="dxa"/>
          </w:tcPr>
          <w:p w:rsidR="00B044CA" w:rsidRPr="00B044CA" w:rsidRDefault="00B044CA" w:rsidP="00B044CA">
            <w:pPr>
              <w:rPr>
                <w:rFonts w:ascii="Times New Roman" w:hAnsi="Times New Roman" w:cs="Times New Roman"/>
                <w:sz w:val="20"/>
                <w:szCs w:val="20"/>
                <w:lang w:val="uk-UA"/>
              </w:rPr>
            </w:pPr>
          </w:p>
        </w:tc>
        <w:tc>
          <w:tcPr>
            <w:tcW w:w="745" w:type="dxa"/>
          </w:tcPr>
          <w:p w:rsidR="00B044CA" w:rsidRPr="00B044CA" w:rsidRDefault="00B044CA" w:rsidP="00B044CA">
            <w:pPr>
              <w:rPr>
                <w:rFonts w:ascii="Times New Roman" w:hAnsi="Times New Roman" w:cs="Times New Roman"/>
                <w:sz w:val="20"/>
                <w:szCs w:val="20"/>
                <w:lang w:val="uk-UA"/>
              </w:rPr>
            </w:pPr>
          </w:p>
        </w:tc>
        <w:tc>
          <w:tcPr>
            <w:tcW w:w="742" w:type="dxa"/>
          </w:tcPr>
          <w:p w:rsidR="00B044CA" w:rsidRPr="00B044CA" w:rsidRDefault="00B044CA" w:rsidP="00B044CA">
            <w:pPr>
              <w:rPr>
                <w:rFonts w:ascii="Times New Roman" w:hAnsi="Times New Roman" w:cs="Times New Roman"/>
                <w:sz w:val="20"/>
                <w:szCs w:val="20"/>
                <w:lang w:val="uk-UA"/>
              </w:rPr>
            </w:pPr>
          </w:p>
        </w:tc>
        <w:tc>
          <w:tcPr>
            <w:tcW w:w="740" w:type="dxa"/>
          </w:tcPr>
          <w:p w:rsidR="00B044CA" w:rsidRPr="00B044CA" w:rsidRDefault="00B044CA" w:rsidP="00B044CA">
            <w:pPr>
              <w:rPr>
                <w:rFonts w:ascii="Times New Roman" w:hAnsi="Times New Roman" w:cs="Times New Roman"/>
                <w:sz w:val="20"/>
                <w:szCs w:val="20"/>
                <w:lang w:val="uk-UA"/>
              </w:rPr>
            </w:pPr>
          </w:p>
        </w:tc>
        <w:tc>
          <w:tcPr>
            <w:tcW w:w="738"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r>
      <w:tr w:rsidR="00B044CA" w:rsidRPr="00B044CA" w:rsidTr="00B044CA">
        <w:tc>
          <w:tcPr>
            <w:tcW w:w="1257" w:type="dxa"/>
          </w:tcPr>
          <w:p w:rsidR="00B044CA" w:rsidRPr="00B044CA" w:rsidRDefault="00B044CA" w:rsidP="00B044CA">
            <w:pPr>
              <w:rPr>
                <w:rFonts w:ascii="Times New Roman" w:hAnsi="Times New Roman" w:cs="Times New Roman"/>
                <w:sz w:val="20"/>
                <w:szCs w:val="20"/>
                <w:lang w:val="uk-UA"/>
              </w:rPr>
            </w:pPr>
          </w:p>
        </w:tc>
        <w:tc>
          <w:tcPr>
            <w:tcW w:w="981" w:type="dxa"/>
          </w:tcPr>
          <w:p w:rsidR="00B044CA" w:rsidRPr="00B044CA" w:rsidRDefault="00B044CA" w:rsidP="00B044CA">
            <w:pPr>
              <w:rPr>
                <w:rFonts w:ascii="Times New Roman" w:hAnsi="Times New Roman" w:cs="Times New Roman"/>
                <w:sz w:val="20"/>
                <w:szCs w:val="20"/>
                <w:lang w:val="uk-UA"/>
              </w:rPr>
            </w:pPr>
          </w:p>
        </w:tc>
        <w:tc>
          <w:tcPr>
            <w:tcW w:w="747" w:type="dxa"/>
          </w:tcPr>
          <w:p w:rsidR="00B044CA" w:rsidRPr="00B044CA" w:rsidRDefault="00B044CA" w:rsidP="00B044CA">
            <w:pPr>
              <w:rPr>
                <w:rFonts w:ascii="Times New Roman" w:hAnsi="Times New Roman" w:cs="Times New Roman"/>
                <w:sz w:val="20"/>
                <w:szCs w:val="20"/>
                <w:lang w:val="uk-UA"/>
              </w:rPr>
            </w:pPr>
          </w:p>
        </w:tc>
        <w:tc>
          <w:tcPr>
            <w:tcW w:w="745" w:type="dxa"/>
          </w:tcPr>
          <w:p w:rsidR="00B044CA" w:rsidRPr="00B044CA" w:rsidRDefault="00B044CA" w:rsidP="00B044CA">
            <w:pPr>
              <w:rPr>
                <w:rFonts w:ascii="Times New Roman" w:hAnsi="Times New Roman" w:cs="Times New Roman"/>
                <w:sz w:val="20"/>
                <w:szCs w:val="20"/>
                <w:lang w:val="uk-UA"/>
              </w:rPr>
            </w:pPr>
          </w:p>
        </w:tc>
        <w:tc>
          <w:tcPr>
            <w:tcW w:w="742" w:type="dxa"/>
          </w:tcPr>
          <w:p w:rsidR="00B044CA" w:rsidRPr="00B044CA" w:rsidRDefault="00B044CA" w:rsidP="00B044CA">
            <w:pPr>
              <w:rPr>
                <w:rFonts w:ascii="Times New Roman" w:hAnsi="Times New Roman" w:cs="Times New Roman"/>
                <w:sz w:val="20"/>
                <w:szCs w:val="20"/>
                <w:lang w:val="uk-UA"/>
              </w:rPr>
            </w:pPr>
          </w:p>
        </w:tc>
        <w:tc>
          <w:tcPr>
            <w:tcW w:w="740" w:type="dxa"/>
          </w:tcPr>
          <w:p w:rsidR="00B044CA" w:rsidRPr="00B044CA" w:rsidRDefault="00B044CA" w:rsidP="00B044CA">
            <w:pPr>
              <w:rPr>
                <w:rFonts w:ascii="Times New Roman" w:hAnsi="Times New Roman" w:cs="Times New Roman"/>
                <w:sz w:val="20"/>
                <w:szCs w:val="20"/>
                <w:lang w:val="uk-UA"/>
              </w:rPr>
            </w:pPr>
          </w:p>
        </w:tc>
        <w:tc>
          <w:tcPr>
            <w:tcW w:w="738"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r>
      <w:tr w:rsidR="00B044CA" w:rsidRPr="00B044CA" w:rsidTr="00B044CA">
        <w:tc>
          <w:tcPr>
            <w:tcW w:w="1257" w:type="dxa"/>
          </w:tcPr>
          <w:p w:rsidR="00B044CA" w:rsidRPr="00B044CA" w:rsidRDefault="00B044CA" w:rsidP="00B044CA">
            <w:pPr>
              <w:rPr>
                <w:rFonts w:ascii="Times New Roman" w:hAnsi="Times New Roman" w:cs="Times New Roman"/>
                <w:sz w:val="20"/>
                <w:szCs w:val="20"/>
                <w:lang w:val="uk-UA"/>
              </w:rPr>
            </w:pPr>
          </w:p>
        </w:tc>
        <w:tc>
          <w:tcPr>
            <w:tcW w:w="981" w:type="dxa"/>
          </w:tcPr>
          <w:p w:rsidR="00B044CA" w:rsidRPr="00B044CA" w:rsidRDefault="00B044CA" w:rsidP="00B044CA">
            <w:pPr>
              <w:rPr>
                <w:rFonts w:ascii="Times New Roman" w:hAnsi="Times New Roman" w:cs="Times New Roman"/>
                <w:sz w:val="20"/>
                <w:szCs w:val="20"/>
                <w:lang w:val="uk-UA"/>
              </w:rPr>
            </w:pPr>
          </w:p>
        </w:tc>
        <w:tc>
          <w:tcPr>
            <w:tcW w:w="747" w:type="dxa"/>
          </w:tcPr>
          <w:p w:rsidR="00B044CA" w:rsidRPr="00B044CA" w:rsidRDefault="00B044CA" w:rsidP="00B044CA">
            <w:pPr>
              <w:rPr>
                <w:rFonts w:ascii="Times New Roman" w:hAnsi="Times New Roman" w:cs="Times New Roman"/>
                <w:sz w:val="20"/>
                <w:szCs w:val="20"/>
                <w:lang w:val="uk-UA"/>
              </w:rPr>
            </w:pPr>
          </w:p>
        </w:tc>
        <w:tc>
          <w:tcPr>
            <w:tcW w:w="745" w:type="dxa"/>
          </w:tcPr>
          <w:p w:rsidR="00B044CA" w:rsidRPr="00B044CA" w:rsidRDefault="00B044CA" w:rsidP="00B044CA">
            <w:pPr>
              <w:rPr>
                <w:rFonts w:ascii="Times New Roman" w:hAnsi="Times New Roman" w:cs="Times New Roman"/>
                <w:sz w:val="20"/>
                <w:szCs w:val="20"/>
                <w:lang w:val="uk-UA"/>
              </w:rPr>
            </w:pPr>
          </w:p>
        </w:tc>
        <w:tc>
          <w:tcPr>
            <w:tcW w:w="742" w:type="dxa"/>
          </w:tcPr>
          <w:p w:rsidR="00B044CA" w:rsidRPr="00B044CA" w:rsidRDefault="00B044CA" w:rsidP="00B044CA">
            <w:pPr>
              <w:rPr>
                <w:rFonts w:ascii="Times New Roman" w:hAnsi="Times New Roman" w:cs="Times New Roman"/>
                <w:sz w:val="20"/>
                <w:szCs w:val="20"/>
                <w:lang w:val="uk-UA"/>
              </w:rPr>
            </w:pPr>
          </w:p>
        </w:tc>
        <w:tc>
          <w:tcPr>
            <w:tcW w:w="740" w:type="dxa"/>
          </w:tcPr>
          <w:p w:rsidR="00B044CA" w:rsidRPr="00B044CA" w:rsidRDefault="00B044CA" w:rsidP="00B044CA">
            <w:pPr>
              <w:rPr>
                <w:rFonts w:ascii="Times New Roman" w:hAnsi="Times New Roman" w:cs="Times New Roman"/>
                <w:sz w:val="20"/>
                <w:szCs w:val="20"/>
                <w:lang w:val="uk-UA"/>
              </w:rPr>
            </w:pPr>
          </w:p>
        </w:tc>
        <w:tc>
          <w:tcPr>
            <w:tcW w:w="738"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r>
      <w:tr w:rsidR="00B044CA" w:rsidRPr="00B044CA" w:rsidTr="00B044CA">
        <w:tc>
          <w:tcPr>
            <w:tcW w:w="1257" w:type="dxa"/>
          </w:tcPr>
          <w:p w:rsidR="00B044CA" w:rsidRPr="00B044CA" w:rsidRDefault="00B044CA" w:rsidP="00B044CA">
            <w:pPr>
              <w:rPr>
                <w:rFonts w:ascii="Times New Roman" w:hAnsi="Times New Roman" w:cs="Times New Roman"/>
                <w:sz w:val="20"/>
                <w:szCs w:val="20"/>
                <w:lang w:val="uk-UA"/>
              </w:rPr>
            </w:pPr>
          </w:p>
        </w:tc>
        <w:tc>
          <w:tcPr>
            <w:tcW w:w="981" w:type="dxa"/>
          </w:tcPr>
          <w:p w:rsidR="00B044CA" w:rsidRPr="00B044CA" w:rsidRDefault="00B044CA" w:rsidP="00B044CA">
            <w:pPr>
              <w:rPr>
                <w:rFonts w:ascii="Times New Roman" w:hAnsi="Times New Roman" w:cs="Times New Roman"/>
                <w:sz w:val="20"/>
                <w:szCs w:val="20"/>
                <w:lang w:val="uk-UA"/>
              </w:rPr>
            </w:pPr>
          </w:p>
        </w:tc>
        <w:tc>
          <w:tcPr>
            <w:tcW w:w="747" w:type="dxa"/>
          </w:tcPr>
          <w:p w:rsidR="00B044CA" w:rsidRPr="00B044CA" w:rsidRDefault="00B044CA" w:rsidP="00B044CA">
            <w:pPr>
              <w:rPr>
                <w:rFonts w:ascii="Times New Roman" w:hAnsi="Times New Roman" w:cs="Times New Roman"/>
                <w:sz w:val="20"/>
                <w:szCs w:val="20"/>
                <w:lang w:val="uk-UA"/>
              </w:rPr>
            </w:pPr>
          </w:p>
        </w:tc>
        <w:tc>
          <w:tcPr>
            <w:tcW w:w="745" w:type="dxa"/>
          </w:tcPr>
          <w:p w:rsidR="00B044CA" w:rsidRPr="00B044CA" w:rsidRDefault="00B044CA" w:rsidP="00B044CA">
            <w:pPr>
              <w:rPr>
                <w:rFonts w:ascii="Times New Roman" w:hAnsi="Times New Roman" w:cs="Times New Roman"/>
                <w:sz w:val="20"/>
                <w:szCs w:val="20"/>
                <w:lang w:val="uk-UA"/>
              </w:rPr>
            </w:pPr>
          </w:p>
        </w:tc>
        <w:tc>
          <w:tcPr>
            <w:tcW w:w="742" w:type="dxa"/>
          </w:tcPr>
          <w:p w:rsidR="00B044CA" w:rsidRPr="00B044CA" w:rsidRDefault="00B044CA" w:rsidP="00B044CA">
            <w:pPr>
              <w:rPr>
                <w:rFonts w:ascii="Times New Roman" w:hAnsi="Times New Roman" w:cs="Times New Roman"/>
                <w:sz w:val="20"/>
                <w:szCs w:val="20"/>
                <w:lang w:val="uk-UA"/>
              </w:rPr>
            </w:pPr>
          </w:p>
        </w:tc>
        <w:tc>
          <w:tcPr>
            <w:tcW w:w="740" w:type="dxa"/>
          </w:tcPr>
          <w:p w:rsidR="00B044CA" w:rsidRPr="00B044CA" w:rsidRDefault="00B044CA" w:rsidP="00B044CA">
            <w:pPr>
              <w:rPr>
                <w:rFonts w:ascii="Times New Roman" w:hAnsi="Times New Roman" w:cs="Times New Roman"/>
                <w:sz w:val="20"/>
                <w:szCs w:val="20"/>
                <w:lang w:val="uk-UA"/>
              </w:rPr>
            </w:pPr>
          </w:p>
        </w:tc>
        <w:tc>
          <w:tcPr>
            <w:tcW w:w="738"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c>
          <w:tcPr>
            <w:tcW w:w="724" w:type="dxa"/>
          </w:tcPr>
          <w:p w:rsidR="00B044CA" w:rsidRPr="00B044CA" w:rsidRDefault="00B044CA" w:rsidP="00B044CA">
            <w:pPr>
              <w:rPr>
                <w:rFonts w:ascii="Times New Roman" w:hAnsi="Times New Roman" w:cs="Times New Roman"/>
                <w:sz w:val="20"/>
                <w:szCs w:val="20"/>
                <w:lang w:val="uk-UA"/>
              </w:rPr>
            </w:pPr>
          </w:p>
        </w:tc>
      </w:tr>
    </w:tbl>
    <w:p w:rsidR="00473487" w:rsidRDefault="00473487" w:rsidP="00B044CA">
      <w:pPr>
        <w:spacing w:after="0" w:line="240" w:lineRule="auto"/>
        <w:rPr>
          <w:rFonts w:ascii="Times New Roman" w:hAnsi="Times New Roman" w:cs="Times New Roman"/>
          <w:sz w:val="24"/>
          <w:szCs w:val="24"/>
          <w:lang w:val="uk-UA"/>
        </w:rPr>
      </w:pPr>
    </w:p>
    <w:p w:rsidR="00B044CA" w:rsidRDefault="00B044CA" w:rsidP="00951B7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обчисленні балів </w:t>
      </w:r>
      <w:r w:rsidR="00951B72" w:rsidRPr="004E6120">
        <w:rPr>
          <w:rFonts w:ascii="Times New Roman" w:hAnsi="Times New Roman" w:cs="Times New Roman"/>
          <w:sz w:val="24"/>
          <w:szCs w:val="24"/>
          <w:lang w:val="uk-UA"/>
        </w:rPr>
        <w:t>діагностичної ознаки</w:t>
      </w:r>
      <w:r w:rsidR="00951B7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 кислотністю </w:t>
      </w:r>
      <w:r w:rsidR="004C6215">
        <w:rPr>
          <w:rFonts w:ascii="Times New Roman" w:hAnsi="Times New Roman" w:cs="Times New Roman"/>
          <w:sz w:val="24"/>
          <w:szCs w:val="24"/>
          <w:lang w:val="uk-UA"/>
        </w:rPr>
        <w:t>ґрунту</w:t>
      </w:r>
      <w:r>
        <w:rPr>
          <w:rFonts w:ascii="Times New Roman" w:hAnsi="Times New Roman" w:cs="Times New Roman"/>
          <w:sz w:val="24"/>
          <w:szCs w:val="24"/>
          <w:lang w:val="uk-UA"/>
        </w:rPr>
        <w:t xml:space="preserve"> розрахунки проводять за формулою (1), коли показник нижче еталонного, а якщо показник вище, розрахунки проводять за формулою:</w:t>
      </w:r>
    </w:p>
    <w:p w:rsidR="00951B72" w:rsidRDefault="00951B72" w:rsidP="00951B72">
      <w:pPr>
        <w:spacing w:after="0" w:line="240" w:lineRule="auto"/>
        <w:ind w:firstLine="709"/>
        <w:jc w:val="both"/>
        <w:rPr>
          <w:rFonts w:ascii="Times New Roman" w:hAnsi="Times New Roman" w:cs="Times New Roman"/>
          <w:sz w:val="24"/>
          <w:szCs w:val="24"/>
          <w:lang w:val="uk-UA"/>
        </w:rPr>
      </w:pPr>
    </w:p>
    <w:p w:rsidR="00B044CA" w:rsidRDefault="00AD3F07" w:rsidP="004C6215">
      <w:pPr>
        <w:spacing w:after="0" w:line="240" w:lineRule="auto"/>
        <w:ind w:firstLine="709"/>
        <w:jc w:val="right"/>
        <w:rPr>
          <w:rFonts w:ascii="Times New Roman" w:eastAsiaTheme="minorEastAsia" w:hAnsi="Times New Roman" w:cs="Times New Roman"/>
          <w:sz w:val="24"/>
          <w:szCs w:val="24"/>
          <w:lang w:val="uk-UA"/>
        </w:rPr>
      </w:pP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Б</m:t>
            </m:r>
          </m:e>
          <m:sub>
            <m:r>
              <w:rPr>
                <w:rFonts w:ascii="Cambria Math" w:hAnsi="Cambria Math" w:cs="Times New Roman"/>
                <w:sz w:val="24"/>
                <w:szCs w:val="24"/>
                <w:lang w:val="uk-UA"/>
              </w:rPr>
              <m:t>рН</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Р</m:t>
                </m:r>
                <m:r>
                  <w:rPr>
                    <w:rFonts w:ascii="Cambria Math" w:hAnsi="Cambria Math" w:cs="Times New Roman"/>
                    <w:sz w:val="24"/>
                    <w:szCs w:val="24"/>
                    <w:lang w:val="uk-UA"/>
                  </w:rPr>
                  <m:t>h</m:t>
                </m:r>
              </m:e>
              <m:sub>
                <m:r>
                  <w:rPr>
                    <w:rFonts w:ascii="Cambria Math" w:hAnsi="Cambria Math" w:cs="Times New Roman"/>
                    <w:sz w:val="24"/>
                    <w:szCs w:val="24"/>
                    <w:lang w:val="uk-UA"/>
                  </w:rPr>
                  <m:t>i</m:t>
                </m:r>
              </m:sub>
            </m:sSub>
            <m:r>
              <w:rPr>
                <w:rFonts w:ascii="Cambria Math" w:hAnsi="Cambria Math" w:cs="Times New Roman"/>
                <w:sz w:val="24"/>
                <w:szCs w:val="24"/>
                <w:lang w:val="uk-UA"/>
              </w:rPr>
              <m:t>-2(</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Р</m:t>
                </m:r>
                <m:r>
                  <w:rPr>
                    <w:rFonts w:ascii="Cambria Math" w:hAnsi="Cambria Math" w:cs="Times New Roman"/>
                    <w:sz w:val="24"/>
                    <w:szCs w:val="24"/>
                    <w:lang w:val="uk-UA"/>
                  </w:rPr>
                  <m:t>h</m:t>
                </m:r>
              </m:e>
              <m:sub>
                <m:r>
                  <w:rPr>
                    <w:rFonts w:ascii="Cambria Math" w:hAnsi="Cambria Math" w:cs="Times New Roman"/>
                    <w:sz w:val="24"/>
                    <w:szCs w:val="24"/>
                    <w:lang w:val="uk-UA"/>
                  </w:rPr>
                  <m:t>i</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Р</m:t>
                </m:r>
                <m:r>
                  <w:rPr>
                    <w:rFonts w:ascii="Cambria Math" w:hAnsi="Cambria Math" w:cs="Times New Roman"/>
                    <w:sz w:val="24"/>
                    <w:szCs w:val="24"/>
                    <w:lang w:val="uk-UA"/>
                  </w:rPr>
                  <m:t>h</m:t>
                </m:r>
              </m:e>
              <m:sub>
                <m:r>
                  <w:rPr>
                    <w:rFonts w:ascii="Cambria Math" w:hAnsi="Cambria Math" w:cs="Times New Roman"/>
                    <w:sz w:val="24"/>
                    <w:szCs w:val="24"/>
                    <w:lang w:val="uk-UA"/>
                  </w:rPr>
                  <m:t>e</m:t>
                </m:r>
              </m:sub>
            </m:sSub>
            <m:r>
              <w:rPr>
                <w:rFonts w:ascii="Cambria Math" w:hAnsi="Cambria Math" w:cs="Times New Roman"/>
                <w:sz w:val="24"/>
                <w:szCs w:val="24"/>
                <w:lang w:val="uk-UA"/>
              </w:rPr>
              <m:t>)</m:t>
            </m:r>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Р</m:t>
                </m:r>
                <m:r>
                  <w:rPr>
                    <w:rFonts w:ascii="Cambria Math" w:hAnsi="Cambria Math" w:cs="Times New Roman"/>
                    <w:sz w:val="24"/>
                    <w:szCs w:val="24"/>
                    <w:lang w:val="uk-UA"/>
                  </w:rPr>
                  <m:t>h</m:t>
                </m:r>
              </m:e>
              <m:sub>
                <m:r>
                  <w:rPr>
                    <w:rFonts w:ascii="Cambria Math" w:hAnsi="Cambria Math" w:cs="Times New Roman"/>
                    <w:sz w:val="24"/>
                    <w:szCs w:val="24"/>
                    <w:lang w:val="uk-UA"/>
                  </w:rPr>
                  <m:t>e</m:t>
                </m:r>
              </m:sub>
            </m:sSub>
          </m:den>
        </m:f>
        <m:r>
          <w:rPr>
            <w:rFonts w:ascii="Cambria Math" w:hAnsi="Cambria Math" w:cs="Times New Roman"/>
            <w:sz w:val="24"/>
            <w:szCs w:val="24"/>
            <w:lang w:val="uk-UA"/>
          </w:rPr>
          <m:t>*100</m:t>
        </m:r>
      </m:oMath>
      <w:r w:rsidR="004C6215">
        <w:rPr>
          <w:rFonts w:ascii="Times New Roman" w:eastAsiaTheme="minorEastAsia" w:hAnsi="Times New Roman" w:cs="Times New Roman"/>
          <w:sz w:val="24"/>
          <w:szCs w:val="24"/>
          <w:lang w:val="uk-UA"/>
        </w:rPr>
        <w:t xml:space="preserve">, </w:t>
      </w:r>
      <w:r w:rsidR="004C6215">
        <w:rPr>
          <w:rFonts w:ascii="Times New Roman" w:eastAsiaTheme="minorEastAsia" w:hAnsi="Times New Roman" w:cs="Times New Roman"/>
          <w:sz w:val="24"/>
          <w:szCs w:val="24"/>
          <w:lang w:val="uk-UA"/>
        </w:rPr>
        <w:tab/>
      </w:r>
      <w:r w:rsidR="004C6215">
        <w:rPr>
          <w:rFonts w:ascii="Times New Roman" w:eastAsiaTheme="minorEastAsia" w:hAnsi="Times New Roman" w:cs="Times New Roman"/>
          <w:sz w:val="24"/>
          <w:szCs w:val="24"/>
          <w:lang w:val="uk-UA"/>
        </w:rPr>
        <w:tab/>
      </w:r>
      <w:r w:rsidR="004C6215">
        <w:rPr>
          <w:rFonts w:ascii="Times New Roman" w:eastAsiaTheme="minorEastAsia" w:hAnsi="Times New Roman" w:cs="Times New Roman"/>
          <w:sz w:val="24"/>
          <w:szCs w:val="24"/>
          <w:lang w:val="uk-UA"/>
        </w:rPr>
        <w:tab/>
      </w:r>
      <w:r w:rsidR="004C6215">
        <w:rPr>
          <w:rFonts w:ascii="Times New Roman" w:eastAsiaTheme="minorEastAsia" w:hAnsi="Times New Roman" w:cs="Times New Roman"/>
          <w:sz w:val="24"/>
          <w:szCs w:val="24"/>
          <w:lang w:val="uk-UA"/>
        </w:rPr>
        <w:tab/>
      </w:r>
      <w:r w:rsidR="004C6215">
        <w:rPr>
          <w:rFonts w:ascii="Times New Roman" w:eastAsiaTheme="minorEastAsia" w:hAnsi="Times New Roman" w:cs="Times New Roman"/>
          <w:sz w:val="24"/>
          <w:szCs w:val="24"/>
          <w:lang w:val="uk-UA"/>
        </w:rPr>
        <w:tab/>
        <w:t>(1.1)</w:t>
      </w:r>
    </w:p>
    <w:p w:rsidR="00951B72" w:rsidRDefault="00951B72" w:rsidP="004C6215">
      <w:pPr>
        <w:spacing w:after="0" w:line="240" w:lineRule="auto"/>
        <w:ind w:firstLine="709"/>
        <w:jc w:val="right"/>
        <w:rPr>
          <w:rFonts w:ascii="Times New Roman" w:eastAsiaTheme="minorEastAsia" w:hAnsi="Times New Roman" w:cs="Times New Roman"/>
          <w:sz w:val="24"/>
          <w:szCs w:val="24"/>
          <w:lang w:val="uk-UA"/>
        </w:rPr>
      </w:pPr>
    </w:p>
    <w:p w:rsidR="00B54E94" w:rsidRDefault="00951B72" w:rsidP="00951B72">
      <w:pPr>
        <w:spacing w:after="0" w:line="240" w:lineRule="auto"/>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д</w:t>
      </w:r>
      <w:r w:rsidR="00B54E94">
        <w:rPr>
          <w:rFonts w:ascii="Times New Roman" w:eastAsiaTheme="minorEastAsia" w:hAnsi="Times New Roman" w:cs="Times New Roman"/>
          <w:sz w:val="24"/>
          <w:szCs w:val="24"/>
          <w:lang w:val="uk-UA"/>
        </w:rPr>
        <w:t xml:space="preserve">е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Б</m:t>
            </m:r>
          </m:e>
          <m:sub>
            <m:r>
              <w:rPr>
                <w:rFonts w:ascii="Cambria Math" w:hAnsi="Cambria Math" w:cs="Times New Roman"/>
                <w:sz w:val="24"/>
                <w:szCs w:val="24"/>
                <w:lang w:val="uk-UA"/>
              </w:rPr>
              <m:t>рН</m:t>
            </m:r>
          </m:sub>
        </m:sSub>
      </m:oMath>
      <w:r w:rsidR="00B54E94">
        <w:rPr>
          <w:rFonts w:ascii="Times New Roman" w:eastAsiaTheme="minorEastAsia" w:hAnsi="Times New Roman" w:cs="Times New Roman"/>
          <w:sz w:val="24"/>
          <w:szCs w:val="24"/>
          <w:lang w:val="uk-UA"/>
        </w:rPr>
        <w:t xml:space="preserve"> – бал бонітету за кислотністю грунту;</w:t>
      </w:r>
    </w:p>
    <w:p w:rsidR="00B54E94" w:rsidRPr="00951B72" w:rsidRDefault="00951B72" w:rsidP="00951B72">
      <w:pPr>
        <w:spacing w:after="0" w:line="240" w:lineRule="auto"/>
        <w:rPr>
          <w:rFonts w:ascii="Times New Roman" w:eastAsiaTheme="minorEastAsia" w:hAnsi="Times New Roman" w:cs="Times New Roman"/>
          <w:sz w:val="24"/>
          <w:szCs w:val="24"/>
          <w:lang w:val="uk-UA"/>
        </w:rPr>
      </w:pPr>
      <m:oMath>
        <m:r>
          <w:rPr>
            <w:rFonts w:ascii="Cambria Math" w:hAnsi="Cambria Math" w:cs="Times New Roman"/>
            <w:sz w:val="24"/>
            <w:szCs w:val="24"/>
            <w:lang w:val="uk-UA"/>
          </w:rPr>
          <m:t xml:space="preserve">      </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Р</m:t>
            </m:r>
            <m:r>
              <w:rPr>
                <w:rFonts w:ascii="Cambria Math" w:hAnsi="Cambria Math" w:cs="Times New Roman"/>
                <w:sz w:val="24"/>
                <w:szCs w:val="24"/>
              </w:rPr>
              <m:t>h</m:t>
            </m:r>
          </m:e>
          <m:sub>
            <m:r>
              <w:rPr>
                <w:rFonts w:ascii="Cambria Math" w:hAnsi="Cambria Math" w:cs="Times New Roman"/>
                <w:sz w:val="24"/>
                <w:szCs w:val="24"/>
                <w:lang w:val="uk-UA"/>
              </w:rPr>
              <m:t>i</m:t>
            </m:r>
          </m:sub>
        </m:sSub>
      </m:oMath>
      <w:r w:rsidR="00B54E94" w:rsidRPr="00951B72">
        <w:rPr>
          <w:rFonts w:ascii="Times New Roman" w:eastAsiaTheme="minorEastAsia" w:hAnsi="Times New Roman" w:cs="Times New Roman"/>
          <w:sz w:val="24"/>
          <w:szCs w:val="24"/>
          <w:lang w:val="uk-UA"/>
        </w:rPr>
        <w:t xml:space="preserve"> – показник кислотності грунту на досліджуваній агрогрупі;</w:t>
      </w:r>
    </w:p>
    <w:p w:rsidR="00B044CA" w:rsidRDefault="00951B72" w:rsidP="00951B72">
      <w:pPr>
        <w:spacing w:after="0" w:line="240" w:lineRule="auto"/>
        <w:rPr>
          <w:rFonts w:ascii="Times New Roman" w:eastAsiaTheme="minorEastAsia" w:hAnsi="Times New Roman" w:cs="Times New Roman"/>
          <w:sz w:val="24"/>
          <w:szCs w:val="24"/>
          <w:lang w:val="uk-UA"/>
        </w:rPr>
      </w:pPr>
      <m:oMath>
        <m:r>
          <w:rPr>
            <w:rFonts w:ascii="Cambria Math" w:eastAsiaTheme="minorEastAsia" w:hAnsi="Cambria Math" w:cs="Times New Roman"/>
            <w:sz w:val="24"/>
            <w:szCs w:val="24"/>
            <w:lang w:val="uk-UA"/>
          </w:rPr>
          <m:t xml:space="preserve">      </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Р</m:t>
            </m:r>
            <m:r>
              <w:rPr>
                <w:rFonts w:ascii="Cambria Math" w:hAnsi="Cambria Math" w:cs="Times New Roman"/>
                <w:sz w:val="24"/>
                <w:szCs w:val="24"/>
              </w:rPr>
              <m:t>h</m:t>
            </m:r>
          </m:e>
          <m:sub>
            <m:r>
              <w:rPr>
                <w:rFonts w:ascii="Cambria Math" w:hAnsi="Cambria Math" w:cs="Times New Roman"/>
                <w:sz w:val="24"/>
                <w:szCs w:val="24"/>
                <w:lang w:val="uk-UA"/>
              </w:rPr>
              <m:t>e</m:t>
            </m:r>
          </m:sub>
        </m:sSub>
      </m:oMath>
      <w:r w:rsidR="00B54E94">
        <w:rPr>
          <w:rFonts w:ascii="Times New Roman" w:eastAsiaTheme="minorEastAsia" w:hAnsi="Times New Roman" w:cs="Times New Roman"/>
          <w:sz w:val="24"/>
          <w:szCs w:val="24"/>
          <w:lang w:val="uk-UA"/>
        </w:rPr>
        <w:t xml:space="preserve"> </w:t>
      </w:r>
      <w:r w:rsidR="00E57A8A">
        <w:rPr>
          <w:rFonts w:ascii="Times New Roman" w:eastAsiaTheme="minorEastAsia" w:hAnsi="Times New Roman" w:cs="Times New Roman"/>
          <w:sz w:val="24"/>
          <w:szCs w:val="24"/>
          <w:lang w:val="uk-UA"/>
        </w:rPr>
        <w:t>–</w:t>
      </w:r>
      <w:r w:rsidR="00B54E94">
        <w:rPr>
          <w:rFonts w:ascii="Times New Roman" w:eastAsiaTheme="minorEastAsia" w:hAnsi="Times New Roman" w:cs="Times New Roman"/>
          <w:sz w:val="24"/>
          <w:szCs w:val="24"/>
          <w:lang w:val="uk-UA"/>
        </w:rPr>
        <w:t xml:space="preserve"> </w:t>
      </w:r>
      <w:r w:rsidR="00E57A8A">
        <w:rPr>
          <w:rFonts w:ascii="Times New Roman" w:eastAsiaTheme="minorEastAsia" w:hAnsi="Times New Roman" w:cs="Times New Roman"/>
          <w:sz w:val="24"/>
          <w:szCs w:val="24"/>
          <w:lang w:val="uk-UA"/>
        </w:rPr>
        <w:t xml:space="preserve">еталонний показник кислотності </w:t>
      </w:r>
      <w:r>
        <w:rPr>
          <w:rFonts w:ascii="Times New Roman" w:eastAsiaTheme="minorEastAsia" w:hAnsi="Times New Roman" w:cs="Times New Roman"/>
          <w:sz w:val="24"/>
          <w:szCs w:val="24"/>
          <w:lang w:val="uk-UA"/>
        </w:rPr>
        <w:t>ґрунту</w:t>
      </w:r>
      <w:r w:rsidR="00E57A8A">
        <w:rPr>
          <w:rFonts w:ascii="Times New Roman" w:eastAsiaTheme="minorEastAsia" w:hAnsi="Times New Roman" w:cs="Times New Roman"/>
          <w:sz w:val="24"/>
          <w:szCs w:val="24"/>
          <w:lang w:val="uk-UA"/>
        </w:rPr>
        <w:t>.</w:t>
      </w:r>
    </w:p>
    <w:p w:rsidR="00E57A8A" w:rsidRPr="00B54E94" w:rsidRDefault="00E57A8A" w:rsidP="00DA6C96">
      <w:pPr>
        <w:spacing w:after="0" w:line="240" w:lineRule="auto"/>
        <w:ind w:firstLine="709"/>
        <w:rPr>
          <w:rFonts w:ascii="Times New Roman" w:hAnsi="Times New Roman" w:cs="Times New Roman"/>
          <w:sz w:val="24"/>
          <w:szCs w:val="24"/>
          <w:lang w:val="uk-UA"/>
        </w:rPr>
      </w:pPr>
    </w:p>
    <w:p w:rsidR="00F95A63" w:rsidRPr="00951B72" w:rsidRDefault="00F95A63" w:rsidP="00DA6C96">
      <w:pPr>
        <w:spacing w:after="0" w:line="240" w:lineRule="auto"/>
        <w:ind w:firstLine="709"/>
        <w:rPr>
          <w:rFonts w:ascii="Times New Roman" w:hAnsi="Times New Roman" w:cs="Times New Roman"/>
          <w:sz w:val="24"/>
          <w:szCs w:val="24"/>
          <w:lang w:val="uk-UA"/>
        </w:rPr>
      </w:pPr>
      <w:r w:rsidRPr="00951B72">
        <w:rPr>
          <w:rFonts w:ascii="Times New Roman" w:hAnsi="Times New Roman" w:cs="Times New Roman"/>
          <w:sz w:val="24"/>
          <w:szCs w:val="24"/>
          <w:lang w:val="uk-UA"/>
        </w:rPr>
        <w:t xml:space="preserve">Еталоном запасів гумусу служить величина 500 т/га у шарі 0-100 см. Такі його запаси характерні для найродючіших типових і звичайних глибоких </w:t>
      </w:r>
      <w:proofErr w:type="spellStart"/>
      <w:r w:rsidRPr="00951B72">
        <w:rPr>
          <w:rFonts w:ascii="Times New Roman" w:hAnsi="Times New Roman" w:cs="Times New Roman"/>
          <w:sz w:val="24"/>
          <w:szCs w:val="24"/>
          <w:lang w:val="uk-UA"/>
        </w:rPr>
        <w:t>високогумусованих</w:t>
      </w:r>
      <w:proofErr w:type="spellEnd"/>
      <w:r w:rsidRPr="00951B72">
        <w:rPr>
          <w:rFonts w:ascii="Times New Roman" w:hAnsi="Times New Roman" w:cs="Times New Roman"/>
          <w:sz w:val="24"/>
          <w:szCs w:val="24"/>
          <w:lang w:val="uk-UA"/>
        </w:rPr>
        <w:t xml:space="preserve"> чорноземів. </w:t>
      </w:r>
    </w:p>
    <w:p w:rsidR="00F95A63" w:rsidRPr="00951B72" w:rsidRDefault="00F95A63" w:rsidP="00DA6C96">
      <w:pPr>
        <w:spacing w:after="0" w:line="240" w:lineRule="auto"/>
        <w:ind w:firstLine="709"/>
        <w:rPr>
          <w:rFonts w:ascii="Times New Roman" w:hAnsi="Times New Roman" w:cs="Times New Roman"/>
          <w:sz w:val="24"/>
          <w:szCs w:val="24"/>
          <w:lang w:val="uk-UA"/>
        </w:rPr>
      </w:pPr>
      <w:r w:rsidRPr="00951B72">
        <w:rPr>
          <w:rFonts w:ascii="Times New Roman" w:hAnsi="Times New Roman" w:cs="Times New Roman"/>
          <w:sz w:val="24"/>
          <w:szCs w:val="24"/>
          <w:lang w:val="uk-UA"/>
        </w:rPr>
        <w:t xml:space="preserve">Для діапазону активної вологи еталоном є величина 200 мм засвоюваної вологи у шарі 0-100 см. Такий її запас повністю задовольняє потреби рослин у воді. В ґрунтах з таким запасом створюється оптимальний водно-повітряний режим. </w:t>
      </w:r>
    </w:p>
    <w:p w:rsidR="00F95A63" w:rsidRPr="00951B72" w:rsidRDefault="00F95A63" w:rsidP="00DA6C96">
      <w:pPr>
        <w:spacing w:after="0" w:line="240" w:lineRule="auto"/>
        <w:ind w:firstLine="709"/>
        <w:rPr>
          <w:rFonts w:ascii="Times New Roman" w:hAnsi="Times New Roman" w:cs="Times New Roman"/>
          <w:sz w:val="24"/>
          <w:szCs w:val="24"/>
          <w:lang w:val="uk-UA"/>
        </w:rPr>
      </w:pPr>
      <w:r w:rsidRPr="00951B72">
        <w:rPr>
          <w:rFonts w:ascii="Times New Roman" w:hAnsi="Times New Roman" w:cs="Times New Roman"/>
          <w:sz w:val="24"/>
          <w:szCs w:val="24"/>
          <w:lang w:val="uk-UA"/>
        </w:rPr>
        <w:t xml:space="preserve">Стандартами для елементів живлення служать наступні величини: </w:t>
      </w:r>
    </w:p>
    <w:p w:rsidR="00F95A63" w:rsidRPr="00951B72" w:rsidRDefault="00F95A63" w:rsidP="00473487">
      <w:pPr>
        <w:pStyle w:val="a6"/>
        <w:numPr>
          <w:ilvl w:val="0"/>
          <w:numId w:val="6"/>
        </w:numPr>
        <w:spacing w:after="0" w:line="240" w:lineRule="auto"/>
        <w:ind w:left="426"/>
        <w:rPr>
          <w:rFonts w:ascii="Times New Roman" w:hAnsi="Times New Roman" w:cs="Times New Roman"/>
          <w:sz w:val="24"/>
          <w:szCs w:val="24"/>
          <w:lang w:val="uk-UA"/>
        </w:rPr>
      </w:pPr>
      <w:r w:rsidRPr="00951B72">
        <w:rPr>
          <w:rFonts w:ascii="Times New Roman" w:hAnsi="Times New Roman" w:cs="Times New Roman"/>
          <w:sz w:val="24"/>
          <w:szCs w:val="24"/>
          <w:lang w:val="uk-UA"/>
        </w:rPr>
        <w:t xml:space="preserve">для азоту сполук, які легко гідролізуються і визначаються за методом </w:t>
      </w:r>
      <w:proofErr w:type="spellStart"/>
      <w:r w:rsidRPr="00951B72">
        <w:rPr>
          <w:rFonts w:ascii="Times New Roman" w:hAnsi="Times New Roman" w:cs="Times New Roman"/>
          <w:sz w:val="24"/>
          <w:szCs w:val="24"/>
          <w:lang w:val="uk-UA"/>
        </w:rPr>
        <w:t>Тюріна-Кононової</w:t>
      </w:r>
      <w:proofErr w:type="spellEnd"/>
      <w:r w:rsidRPr="00951B72">
        <w:rPr>
          <w:rFonts w:ascii="Times New Roman" w:hAnsi="Times New Roman" w:cs="Times New Roman"/>
          <w:sz w:val="24"/>
          <w:szCs w:val="24"/>
          <w:lang w:val="uk-UA"/>
        </w:rPr>
        <w:t xml:space="preserve">, — 10 мг на 100 г ґрунту; </w:t>
      </w:r>
    </w:p>
    <w:p w:rsidR="00F95A63" w:rsidRPr="00951B72" w:rsidRDefault="00F95A63" w:rsidP="00473487">
      <w:pPr>
        <w:pStyle w:val="a6"/>
        <w:numPr>
          <w:ilvl w:val="0"/>
          <w:numId w:val="6"/>
        </w:numPr>
        <w:spacing w:after="0" w:line="240" w:lineRule="auto"/>
        <w:ind w:left="426"/>
        <w:rPr>
          <w:rFonts w:ascii="Times New Roman" w:hAnsi="Times New Roman" w:cs="Times New Roman"/>
          <w:sz w:val="24"/>
          <w:szCs w:val="24"/>
          <w:lang w:val="uk-UA"/>
        </w:rPr>
      </w:pPr>
      <w:r w:rsidRPr="00951B72">
        <w:rPr>
          <w:rFonts w:ascii="Times New Roman" w:hAnsi="Times New Roman" w:cs="Times New Roman"/>
          <w:sz w:val="24"/>
          <w:szCs w:val="24"/>
          <w:lang w:val="uk-UA"/>
        </w:rPr>
        <w:lastRenderedPageBreak/>
        <w:t xml:space="preserve">для рухомих фосфатів, визначених за: Кірсановим — 26, </w:t>
      </w:r>
      <w:proofErr w:type="spellStart"/>
      <w:r w:rsidRPr="00951B72">
        <w:rPr>
          <w:rFonts w:ascii="Times New Roman" w:hAnsi="Times New Roman" w:cs="Times New Roman"/>
          <w:sz w:val="24"/>
          <w:szCs w:val="24"/>
          <w:lang w:val="uk-UA"/>
        </w:rPr>
        <w:t>Чиріковим</w:t>
      </w:r>
      <w:proofErr w:type="spellEnd"/>
      <w:r w:rsidRPr="00951B72">
        <w:rPr>
          <w:rFonts w:ascii="Times New Roman" w:hAnsi="Times New Roman" w:cs="Times New Roman"/>
          <w:sz w:val="24"/>
          <w:szCs w:val="24"/>
          <w:lang w:val="uk-UA"/>
        </w:rPr>
        <w:t xml:space="preserve"> — 20, </w:t>
      </w:r>
      <w:proofErr w:type="spellStart"/>
      <w:r w:rsidRPr="00951B72">
        <w:rPr>
          <w:rFonts w:ascii="Times New Roman" w:hAnsi="Times New Roman" w:cs="Times New Roman"/>
          <w:sz w:val="24"/>
          <w:szCs w:val="24"/>
          <w:lang w:val="uk-UA"/>
        </w:rPr>
        <w:t>Мачигіним</w:t>
      </w:r>
      <w:proofErr w:type="spellEnd"/>
      <w:r w:rsidRPr="00951B72">
        <w:rPr>
          <w:rFonts w:ascii="Times New Roman" w:hAnsi="Times New Roman" w:cs="Times New Roman"/>
          <w:sz w:val="24"/>
          <w:szCs w:val="24"/>
          <w:lang w:val="uk-UA"/>
        </w:rPr>
        <w:t xml:space="preserve"> — 6 мг на 100 г ґрунту; </w:t>
      </w:r>
    </w:p>
    <w:p w:rsidR="00F95A63" w:rsidRPr="00951B72" w:rsidRDefault="00F95A63" w:rsidP="00473487">
      <w:pPr>
        <w:pStyle w:val="a6"/>
        <w:numPr>
          <w:ilvl w:val="0"/>
          <w:numId w:val="6"/>
        </w:numPr>
        <w:spacing w:after="0" w:line="240" w:lineRule="auto"/>
        <w:ind w:left="426"/>
        <w:rPr>
          <w:rFonts w:ascii="Times New Roman" w:hAnsi="Times New Roman" w:cs="Times New Roman"/>
          <w:sz w:val="24"/>
          <w:szCs w:val="24"/>
          <w:lang w:val="uk-UA"/>
        </w:rPr>
      </w:pPr>
      <w:r w:rsidRPr="00951B72">
        <w:rPr>
          <w:rFonts w:ascii="Times New Roman" w:hAnsi="Times New Roman" w:cs="Times New Roman"/>
          <w:sz w:val="24"/>
          <w:szCs w:val="24"/>
          <w:lang w:val="uk-UA"/>
        </w:rPr>
        <w:t xml:space="preserve">для обмінного калію, що визначається за методом Кірсанова — 17, </w:t>
      </w:r>
      <w:proofErr w:type="spellStart"/>
      <w:r w:rsidRPr="00951B72">
        <w:rPr>
          <w:rFonts w:ascii="Times New Roman" w:hAnsi="Times New Roman" w:cs="Times New Roman"/>
          <w:sz w:val="24"/>
          <w:szCs w:val="24"/>
          <w:lang w:val="uk-UA"/>
        </w:rPr>
        <w:t>Чирікова</w:t>
      </w:r>
      <w:proofErr w:type="spellEnd"/>
      <w:r w:rsidRPr="00951B72">
        <w:rPr>
          <w:rFonts w:ascii="Times New Roman" w:hAnsi="Times New Roman" w:cs="Times New Roman"/>
          <w:sz w:val="24"/>
          <w:szCs w:val="24"/>
          <w:lang w:val="uk-UA"/>
        </w:rPr>
        <w:t xml:space="preserve"> — 20, </w:t>
      </w:r>
      <w:proofErr w:type="spellStart"/>
      <w:r w:rsidRPr="00951B72">
        <w:rPr>
          <w:rFonts w:ascii="Times New Roman" w:hAnsi="Times New Roman" w:cs="Times New Roman"/>
          <w:sz w:val="24"/>
          <w:szCs w:val="24"/>
          <w:lang w:val="uk-UA"/>
        </w:rPr>
        <w:t>Мачигіна</w:t>
      </w:r>
      <w:proofErr w:type="spellEnd"/>
      <w:r w:rsidRPr="00951B72">
        <w:rPr>
          <w:rFonts w:ascii="Times New Roman" w:hAnsi="Times New Roman" w:cs="Times New Roman"/>
          <w:sz w:val="24"/>
          <w:szCs w:val="24"/>
          <w:lang w:val="uk-UA"/>
        </w:rPr>
        <w:t xml:space="preserve"> — 40, </w:t>
      </w:r>
      <w:proofErr w:type="spellStart"/>
      <w:r w:rsidRPr="00951B72">
        <w:rPr>
          <w:rFonts w:ascii="Times New Roman" w:hAnsi="Times New Roman" w:cs="Times New Roman"/>
          <w:sz w:val="24"/>
          <w:szCs w:val="24"/>
          <w:lang w:val="uk-UA"/>
        </w:rPr>
        <w:t>Пейве</w:t>
      </w:r>
      <w:proofErr w:type="spellEnd"/>
      <w:r w:rsidRPr="00951B72">
        <w:rPr>
          <w:rFonts w:ascii="Times New Roman" w:hAnsi="Times New Roman" w:cs="Times New Roman"/>
          <w:sz w:val="24"/>
          <w:szCs w:val="24"/>
          <w:lang w:val="uk-UA"/>
        </w:rPr>
        <w:t xml:space="preserve"> — 25 і </w:t>
      </w:r>
      <w:proofErr w:type="spellStart"/>
      <w:r w:rsidRPr="00951B72">
        <w:rPr>
          <w:rFonts w:ascii="Times New Roman" w:hAnsi="Times New Roman" w:cs="Times New Roman"/>
          <w:sz w:val="24"/>
          <w:szCs w:val="24"/>
          <w:lang w:val="uk-UA"/>
        </w:rPr>
        <w:t>Маслової</w:t>
      </w:r>
      <w:proofErr w:type="spellEnd"/>
      <w:r w:rsidRPr="00951B72">
        <w:rPr>
          <w:rFonts w:ascii="Times New Roman" w:hAnsi="Times New Roman" w:cs="Times New Roman"/>
          <w:sz w:val="24"/>
          <w:szCs w:val="24"/>
          <w:lang w:val="uk-UA"/>
        </w:rPr>
        <w:t xml:space="preserve"> — 20 мг на 100 г ґрунту.</w:t>
      </w:r>
    </w:p>
    <w:p w:rsidR="00F95A63" w:rsidRPr="00951B72" w:rsidRDefault="00F95A63" w:rsidP="00DA6C96">
      <w:pPr>
        <w:spacing w:after="0" w:line="240" w:lineRule="auto"/>
        <w:ind w:firstLine="709"/>
        <w:rPr>
          <w:rFonts w:ascii="Times New Roman" w:hAnsi="Times New Roman" w:cs="Times New Roman"/>
          <w:sz w:val="24"/>
          <w:szCs w:val="24"/>
          <w:lang w:val="uk-UA"/>
        </w:rPr>
      </w:pPr>
    </w:p>
    <w:p w:rsidR="00F95A63" w:rsidRPr="004E6120" w:rsidRDefault="00473487" w:rsidP="00473487">
      <w:pPr>
        <w:spacing w:after="0" w:line="240" w:lineRule="auto"/>
        <w:ind w:firstLine="709"/>
        <w:jc w:val="both"/>
        <w:rPr>
          <w:rFonts w:ascii="Times New Roman" w:hAnsi="Times New Roman" w:cs="Times New Roman"/>
          <w:sz w:val="24"/>
          <w:szCs w:val="24"/>
          <w:lang w:val="uk-UA"/>
        </w:rPr>
      </w:pPr>
      <w:r w:rsidRPr="00473487">
        <w:rPr>
          <w:rFonts w:ascii="Times New Roman" w:hAnsi="Times New Roman" w:cs="Times New Roman"/>
          <w:b/>
          <w:sz w:val="24"/>
          <w:szCs w:val="24"/>
          <w:lang w:val="uk-UA"/>
        </w:rPr>
        <w:t>3. Для кожного ґрунту обчислюють середньозважений бал</w:t>
      </w:r>
      <w:r w:rsidRPr="004E6120">
        <w:rPr>
          <w:rFonts w:ascii="Times New Roman" w:hAnsi="Times New Roman" w:cs="Times New Roman"/>
          <w:sz w:val="24"/>
          <w:szCs w:val="24"/>
          <w:lang w:val="uk-UA"/>
        </w:rPr>
        <w:t xml:space="preserve"> </w:t>
      </w:r>
      <w:r>
        <w:rPr>
          <w:rFonts w:ascii="Times New Roman" w:hAnsi="Times New Roman" w:cs="Times New Roman"/>
          <w:sz w:val="24"/>
          <w:szCs w:val="24"/>
          <w:lang w:val="uk-UA"/>
        </w:rPr>
        <w:t>за</w:t>
      </w:r>
      <w:r w:rsidR="00F95A63" w:rsidRPr="004E6120">
        <w:rPr>
          <w:rFonts w:ascii="Times New Roman" w:hAnsi="Times New Roman" w:cs="Times New Roman"/>
          <w:sz w:val="24"/>
          <w:szCs w:val="24"/>
          <w:lang w:val="uk-UA"/>
        </w:rPr>
        <w:t xml:space="preserve"> усі</w:t>
      </w:r>
      <w:r>
        <w:rPr>
          <w:rFonts w:ascii="Times New Roman" w:hAnsi="Times New Roman" w:cs="Times New Roman"/>
          <w:sz w:val="24"/>
          <w:szCs w:val="24"/>
          <w:lang w:val="uk-UA"/>
        </w:rPr>
        <w:t>ма</w:t>
      </w:r>
      <w:r w:rsidR="00F95A63" w:rsidRPr="004E6120">
        <w:rPr>
          <w:rFonts w:ascii="Times New Roman" w:hAnsi="Times New Roman" w:cs="Times New Roman"/>
          <w:sz w:val="24"/>
          <w:szCs w:val="24"/>
          <w:lang w:val="uk-UA"/>
        </w:rPr>
        <w:t xml:space="preserve"> розраховани</w:t>
      </w:r>
      <w:r>
        <w:rPr>
          <w:rFonts w:ascii="Times New Roman" w:hAnsi="Times New Roman" w:cs="Times New Roman"/>
          <w:sz w:val="24"/>
          <w:szCs w:val="24"/>
          <w:lang w:val="uk-UA"/>
        </w:rPr>
        <w:t>ми</w:t>
      </w:r>
      <w:r w:rsidR="00F95A63" w:rsidRPr="004E6120">
        <w:rPr>
          <w:rFonts w:ascii="Times New Roman" w:hAnsi="Times New Roman" w:cs="Times New Roman"/>
          <w:sz w:val="24"/>
          <w:szCs w:val="24"/>
          <w:lang w:val="uk-UA"/>
        </w:rPr>
        <w:t xml:space="preserve"> типови</w:t>
      </w:r>
      <w:r>
        <w:rPr>
          <w:rFonts w:ascii="Times New Roman" w:hAnsi="Times New Roman" w:cs="Times New Roman"/>
          <w:sz w:val="24"/>
          <w:szCs w:val="24"/>
          <w:lang w:val="uk-UA"/>
        </w:rPr>
        <w:t>ми</w:t>
      </w:r>
      <w:r w:rsidR="00F95A63" w:rsidRPr="004E6120">
        <w:rPr>
          <w:rFonts w:ascii="Times New Roman" w:hAnsi="Times New Roman" w:cs="Times New Roman"/>
          <w:sz w:val="24"/>
          <w:szCs w:val="24"/>
          <w:lang w:val="uk-UA"/>
        </w:rPr>
        <w:t xml:space="preserve"> критері</w:t>
      </w:r>
      <w:r>
        <w:rPr>
          <w:rFonts w:ascii="Times New Roman" w:hAnsi="Times New Roman" w:cs="Times New Roman"/>
          <w:sz w:val="24"/>
          <w:szCs w:val="24"/>
          <w:lang w:val="uk-UA"/>
        </w:rPr>
        <w:t>ями</w:t>
      </w:r>
      <w:r w:rsidR="00F95A63" w:rsidRPr="004E6120">
        <w:rPr>
          <w:rFonts w:ascii="Times New Roman" w:hAnsi="Times New Roman" w:cs="Times New Roman"/>
          <w:sz w:val="24"/>
          <w:szCs w:val="24"/>
          <w:lang w:val="uk-UA"/>
        </w:rPr>
        <w:t xml:space="preserve"> за формулою </w:t>
      </w:r>
    </w:p>
    <w:p w:rsidR="00F95A63" w:rsidRPr="004E6120" w:rsidRDefault="00F95A63" w:rsidP="00DA6C96">
      <w:pPr>
        <w:spacing w:after="0" w:line="240" w:lineRule="auto"/>
        <w:ind w:firstLine="709"/>
        <w:rPr>
          <w:rFonts w:ascii="Times New Roman" w:hAnsi="Times New Roman" w:cs="Times New Roman"/>
          <w:sz w:val="24"/>
          <w:szCs w:val="24"/>
          <w:lang w:val="uk-UA"/>
        </w:rPr>
      </w:pPr>
    </w:p>
    <w:p w:rsidR="00F95A63" w:rsidRPr="004E6120" w:rsidRDefault="0000673C" w:rsidP="00473487">
      <w:pPr>
        <w:spacing w:after="0" w:line="240" w:lineRule="auto"/>
        <w:ind w:firstLine="709"/>
        <w:jc w:val="right"/>
        <w:rPr>
          <w:rFonts w:ascii="Times New Roman" w:hAnsi="Times New Roman" w:cs="Times New Roman"/>
          <w:sz w:val="24"/>
          <w:szCs w:val="24"/>
          <w:lang w:val="uk-UA"/>
        </w:rPr>
      </w:pPr>
      <m:oMath>
        <m:r>
          <m:rPr>
            <m:sty m:val="p"/>
          </m:rPr>
          <w:rPr>
            <w:rFonts w:ascii="Cambria Math" w:hAnsi="Cambria Math" w:cs="Times New Roman"/>
            <w:sz w:val="24"/>
            <w:szCs w:val="24"/>
            <w:lang w:val="uk-UA"/>
          </w:rPr>
          <m:t>Бсз=</m:t>
        </m:r>
        <m:f>
          <m:fPr>
            <m:ctrlPr>
              <w:rPr>
                <w:rFonts w:ascii="Cambria Math" w:hAnsi="Cambria Math" w:cs="Times New Roman"/>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Б</m:t>
                </m:r>
              </m:e>
              <m:sub>
                <m:r>
                  <w:rPr>
                    <w:rFonts w:ascii="Cambria Math" w:hAnsi="Cambria Math" w:cs="Times New Roman"/>
                    <w:sz w:val="24"/>
                    <w:szCs w:val="24"/>
                    <w:lang w:val="uk-UA"/>
                  </w:rPr>
                  <m:t>1</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Ц</m:t>
                </m:r>
              </m:e>
              <m:sub>
                <m:r>
                  <w:rPr>
                    <w:rFonts w:ascii="Cambria Math" w:hAnsi="Cambria Math" w:cs="Times New Roman"/>
                    <w:sz w:val="24"/>
                    <w:szCs w:val="24"/>
                    <w:lang w:val="uk-UA"/>
                  </w:rPr>
                  <m:t>1</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Б</m:t>
                </m:r>
              </m:e>
              <m:sub>
                <m:r>
                  <w:rPr>
                    <w:rFonts w:ascii="Cambria Math" w:hAnsi="Cambria Math" w:cs="Times New Roman"/>
                    <w:sz w:val="24"/>
                    <w:szCs w:val="24"/>
                    <w:lang w:val="uk-UA"/>
                  </w:rPr>
                  <m:t>2</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Ц</m:t>
                </m:r>
              </m:e>
              <m:sub>
                <m:r>
                  <w:rPr>
                    <w:rFonts w:ascii="Cambria Math" w:hAnsi="Cambria Math" w:cs="Times New Roman"/>
                    <w:sz w:val="24"/>
                    <w:szCs w:val="24"/>
                    <w:lang w:val="uk-UA"/>
                  </w:rPr>
                  <m:t>2</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Б</m:t>
                </m:r>
              </m:e>
              <m:sub>
                <m:r>
                  <w:rPr>
                    <w:rFonts w:ascii="Cambria Math" w:hAnsi="Cambria Math" w:cs="Times New Roman"/>
                    <w:sz w:val="24"/>
                    <w:szCs w:val="24"/>
                    <w:lang w:val="uk-UA"/>
                  </w:rPr>
                  <m:t>п∙</m:t>
                </m:r>
              </m:sub>
            </m:sSub>
            <m:sSub>
              <m:sSubPr>
                <m:ctrlPr>
                  <w:rPr>
                    <w:rFonts w:ascii="Cambria Math" w:hAnsi="Cambria Math" w:cs="Times New Roman"/>
                    <w:i/>
                    <w:sz w:val="24"/>
                    <w:szCs w:val="24"/>
                    <w:lang w:val="uk-UA"/>
                  </w:rPr>
                </m:ctrlPr>
              </m:sSubPr>
              <m:e>
                <m:r>
                  <w:rPr>
                    <w:rFonts w:ascii="Cambria Math" w:hAnsi="Cambria Math" w:cs="Times New Roman"/>
                    <w:sz w:val="24"/>
                    <w:szCs w:val="24"/>
                    <w:lang w:val="uk-UA"/>
                  </w:rPr>
                  <m:t>Ц</m:t>
                </m:r>
              </m:e>
              <m:sub>
                <m:r>
                  <w:rPr>
                    <w:rFonts w:ascii="Cambria Math" w:hAnsi="Cambria Math" w:cs="Times New Roman"/>
                    <w:sz w:val="24"/>
                    <w:szCs w:val="24"/>
                    <w:lang w:val="uk-UA"/>
                  </w:rPr>
                  <m:t>п</m:t>
                </m:r>
              </m:sub>
            </m:sSub>
          </m:num>
          <m:den>
            <m:nary>
              <m:naryPr>
                <m:chr m:val="∑"/>
                <m:limLoc m:val="undOvr"/>
                <m:subHide m:val="1"/>
                <m:supHide m:val="1"/>
                <m:ctrlPr>
                  <w:rPr>
                    <w:rFonts w:ascii="Cambria Math" w:hAnsi="Cambria Math" w:cs="Times New Roman"/>
                    <w:i/>
                    <w:sz w:val="24"/>
                    <w:szCs w:val="24"/>
                    <w:lang w:val="uk-UA"/>
                  </w:rPr>
                </m:ctrlPr>
              </m:naryPr>
              <m:sub/>
              <m:sup/>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Ц</m:t>
                    </m:r>
                  </m:e>
                  <m:sub>
                    <m:r>
                      <w:rPr>
                        <w:rFonts w:ascii="Cambria Math" w:hAnsi="Cambria Math" w:cs="Times New Roman"/>
                        <w:sz w:val="24"/>
                        <w:szCs w:val="24"/>
                        <w:lang w:val="uk-UA"/>
                      </w:rPr>
                      <m:t>п</m:t>
                    </m:r>
                  </m:sub>
                </m:sSub>
              </m:e>
            </m:nary>
          </m:den>
        </m:f>
      </m:oMath>
      <w:r w:rsidR="00473487">
        <w:rPr>
          <w:rFonts w:ascii="Times New Roman" w:eastAsiaTheme="minorEastAsia" w:hAnsi="Times New Roman" w:cs="Times New Roman"/>
          <w:sz w:val="24"/>
          <w:szCs w:val="24"/>
          <w:lang w:val="uk-UA"/>
        </w:rPr>
        <w:t xml:space="preserve"> </w:t>
      </w:r>
      <w:r w:rsidR="00473487">
        <w:rPr>
          <w:rFonts w:ascii="Times New Roman" w:eastAsiaTheme="minorEastAsia" w:hAnsi="Times New Roman" w:cs="Times New Roman"/>
          <w:sz w:val="24"/>
          <w:szCs w:val="24"/>
          <w:lang w:val="uk-UA"/>
        </w:rPr>
        <w:tab/>
      </w:r>
      <w:r w:rsidR="00473487">
        <w:rPr>
          <w:rFonts w:ascii="Times New Roman" w:eastAsiaTheme="minorEastAsia" w:hAnsi="Times New Roman" w:cs="Times New Roman"/>
          <w:sz w:val="24"/>
          <w:szCs w:val="24"/>
          <w:lang w:val="uk-UA"/>
        </w:rPr>
        <w:tab/>
      </w:r>
      <w:r w:rsidR="00473487">
        <w:rPr>
          <w:rFonts w:ascii="Times New Roman" w:eastAsiaTheme="minorEastAsia" w:hAnsi="Times New Roman" w:cs="Times New Roman"/>
          <w:sz w:val="24"/>
          <w:szCs w:val="24"/>
          <w:lang w:val="uk-UA"/>
        </w:rPr>
        <w:tab/>
      </w:r>
      <w:r w:rsidR="00473487">
        <w:rPr>
          <w:rFonts w:ascii="Times New Roman" w:eastAsiaTheme="minorEastAsia" w:hAnsi="Times New Roman" w:cs="Times New Roman"/>
          <w:sz w:val="24"/>
          <w:szCs w:val="24"/>
          <w:lang w:val="uk-UA"/>
        </w:rPr>
        <w:tab/>
      </w:r>
      <w:r w:rsidR="00473487">
        <w:rPr>
          <w:rFonts w:ascii="Times New Roman" w:eastAsiaTheme="minorEastAsia" w:hAnsi="Times New Roman" w:cs="Times New Roman"/>
          <w:sz w:val="24"/>
          <w:szCs w:val="24"/>
          <w:lang w:val="uk-UA"/>
        </w:rPr>
        <w:tab/>
        <w:t>(2)</w:t>
      </w:r>
    </w:p>
    <w:p w:rsidR="00F95A63" w:rsidRPr="004E6120" w:rsidRDefault="00F95A63" w:rsidP="00DA6C96">
      <w:pPr>
        <w:spacing w:after="0" w:line="240" w:lineRule="auto"/>
        <w:ind w:firstLine="709"/>
        <w:rPr>
          <w:rFonts w:ascii="Times New Roman" w:hAnsi="Times New Roman" w:cs="Times New Roman"/>
          <w:sz w:val="24"/>
          <w:szCs w:val="24"/>
          <w:lang w:val="uk-UA"/>
        </w:rPr>
      </w:pPr>
    </w:p>
    <w:p w:rsidR="00F95A63" w:rsidRPr="004E6120" w:rsidRDefault="00F95A63" w:rsidP="00473487">
      <w:pPr>
        <w:spacing w:after="0" w:line="240" w:lineRule="auto"/>
        <w:rPr>
          <w:rFonts w:ascii="Times New Roman" w:hAnsi="Times New Roman" w:cs="Times New Roman"/>
          <w:sz w:val="24"/>
          <w:szCs w:val="24"/>
          <w:lang w:val="uk-UA"/>
        </w:rPr>
      </w:pPr>
      <w:r w:rsidRPr="004E6120">
        <w:rPr>
          <w:rFonts w:ascii="Times New Roman" w:hAnsi="Times New Roman" w:cs="Times New Roman"/>
          <w:sz w:val="24"/>
          <w:szCs w:val="24"/>
          <w:lang w:val="uk-UA"/>
        </w:rPr>
        <w:t xml:space="preserve">де </w:t>
      </w:r>
      <w:proofErr w:type="spellStart"/>
      <w:r w:rsidRPr="004E6120">
        <w:rPr>
          <w:rFonts w:ascii="Times New Roman" w:hAnsi="Times New Roman" w:cs="Times New Roman"/>
          <w:sz w:val="24"/>
          <w:szCs w:val="24"/>
          <w:lang w:val="uk-UA"/>
        </w:rPr>
        <w:t>Бсз</w:t>
      </w:r>
      <w:proofErr w:type="spellEnd"/>
      <w:r w:rsidRPr="004E6120">
        <w:rPr>
          <w:rFonts w:ascii="Times New Roman" w:hAnsi="Times New Roman" w:cs="Times New Roman"/>
          <w:sz w:val="24"/>
          <w:szCs w:val="24"/>
          <w:lang w:val="uk-UA"/>
        </w:rPr>
        <w:t xml:space="preserve"> — зважений середній бал з типових критеріїв; </w:t>
      </w:r>
    </w:p>
    <w:p w:rsidR="00F95A63" w:rsidRPr="004E6120" w:rsidRDefault="00B265B2" w:rsidP="00B265B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0673C" w:rsidRPr="004E6120">
        <w:rPr>
          <w:rFonts w:ascii="Times New Roman" w:hAnsi="Times New Roman" w:cs="Times New Roman"/>
          <w:sz w:val="24"/>
          <w:szCs w:val="24"/>
          <w:lang w:val="uk-UA"/>
        </w:rPr>
        <w:t xml:space="preserve">Б1,Б2, </w:t>
      </w:r>
      <w:proofErr w:type="spellStart"/>
      <w:r w:rsidR="00F95A63" w:rsidRPr="004E6120">
        <w:rPr>
          <w:rFonts w:ascii="Times New Roman" w:hAnsi="Times New Roman" w:cs="Times New Roman"/>
          <w:sz w:val="24"/>
          <w:szCs w:val="24"/>
          <w:lang w:val="uk-UA"/>
        </w:rPr>
        <w:t>Бn</w:t>
      </w:r>
      <w:proofErr w:type="spellEnd"/>
      <w:r w:rsidR="00F95A63" w:rsidRPr="004E6120">
        <w:rPr>
          <w:rFonts w:ascii="Times New Roman" w:hAnsi="Times New Roman" w:cs="Times New Roman"/>
          <w:sz w:val="24"/>
          <w:szCs w:val="24"/>
          <w:lang w:val="uk-UA"/>
        </w:rPr>
        <w:t xml:space="preserve"> — бали типових критеріїв (гумус, ДАВ, азот, фосфор, калій); </w:t>
      </w:r>
    </w:p>
    <w:p w:rsidR="00F95A63" w:rsidRDefault="00B265B2" w:rsidP="00B265B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95A63" w:rsidRPr="004E6120">
        <w:rPr>
          <w:rFonts w:ascii="Times New Roman" w:hAnsi="Times New Roman" w:cs="Times New Roman"/>
          <w:sz w:val="24"/>
          <w:szCs w:val="24"/>
          <w:lang w:val="uk-UA"/>
        </w:rPr>
        <w:t xml:space="preserve"> </w:t>
      </w:r>
      <w:r w:rsidR="0000673C" w:rsidRPr="004E6120">
        <w:rPr>
          <w:rFonts w:ascii="Times New Roman" w:hAnsi="Times New Roman" w:cs="Times New Roman"/>
          <w:sz w:val="24"/>
          <w:szCs w:val="24"/>
          <w:lang w:val="uk-UA"/>
        </w:rPr>
        <w:t xml:space="preserve">Ц1,Ц2, </w:t>
      </w:r>
      <w:proofErr w:type="spellStart"/>
      <w:r w:rsidR="00F95A63" w:rsidRPr="004E6120">
        <w:rPr>
          <w:rFonts w:ascii="Times New Roman" w:hAnsi="Times New Roman" w:cs="Times New Roman"/>
          <w:sz w:val="24"/>
          <w:szCs w:val="24"/>
          <w:lang w:val="uk-UA"/>
        </w:rPr>
        <w:t>Цn</w:t>
      </w:r>
      <w:proofErr w:type="spellEnd"/>
      <w:r w:rsidR="00F95A63" w:rsidRPr="004E6120">
        <w:rPr>
          <w:rFonts w:ascii="Times New Roman" w:hAnsi="Times New Roman" w:cs="Times New Roman"/>
          <w:sz w:val="24"/>
          <w:szCs w:val="24"/>
          <w:lang w:val="uk-UA"/>
        </w:rPr>
        <w:t xml:space="preserve"> - ціна балу критерію — визначається ділення</w:t>
      </w:r>
      <w:r w:rsidR="00675FC5">
        <w:rPr>
          <w:rFonts w:ascii="Times New Roman" w:hAnsi="Times New Roman" w:cs="Times New Roman"/>
          <w:sz w:val="24"/>
          <w:szCs w:val="24"/>
          <w:lang w:val="uk-UA"/>
        </w:rPr>
        <w:t>м стандартного показника на 100:</w:t>
      </w:r>
    </w:p>
    <w:p w:rsidR="00675FC5" w:rsidRDefault="00675FC5" w:rsidP="00675FC5">
      <w:pPr>
        <w:spacing w:after="0" w:line="240" w:lineRule="auto"/>
        <w:ind w:firstLine="709"/>
        <w:jc w:val="right"/>
        <w:rPr>
          <w:rFonts w:ascii="Times New Roman" w:eastAsiaTheme="minorEastAsia" w:hAnsi="Times New Roman" w:cs="Times New Roman"/>
          <w:sz w:val="24"/>
          <w:szCs w:val="24"/>
          <w:lang w:val="uk-UA"/>
        </w:rPr>
      </w:pPr>
      <m:oMath>
        <m:r>
          <w:rPr>
            <w:rFonts w:ascii="Cambria Math" w:hAnsi="Cambria Math" w:cs="Times New Roman"/>
            <w:sz w:val="24"/>
            <w:szCs w:val="24"/>
            <w:lang w:val="uk-UA"/>
          </w:rPr>
          <m:t>Ц=</m:t>
        </m:r>
        <m:f>
          <m:fPr>
            <m:ctrlPr>
              <w:rPr>
                <w:rFonts w:ascii="Cambria Math" w:hAnsi="Cambria Math" w:cs="Times New Roman"/>
                <w:i/>
                <w:sz w:val="24"/>
                <w:szCs w:val="24"/>
                <w:lang w:val="uk-UA"/>
              </w:rPr>
            </m:ctrlPr>
          </m:fPr>
          <m:num>
            <m:r>
              <w:rPr>
                <w:rFonts w:ascii="Cambria Math" w:hAnsi="Cambria Math" w:cs="Times New Roman"/>
                <w:sz w:val="24"/>
                <w:szCs w:val="24"/>
                <w:lang w:val="uk-UA"/>
              </w:rPr>
              <m:t>Ме</m:t>
            </m:r>
          </m:num>
          <m:den>
            <m:r>
              <w:rPr>
                <w:rFonts w:ascii="Cambria Math" w:hAnsi="Cambria Math" w:cs="Times New Roman"/>
                <w:sz w:val="24"/>
                <w:szCs w:val="24"/>
                <w:lang w:val="uk-UA"/>
              </w:rPr>
              <m:t>100</m:t>
            </m:r>
          </m:den>
        </m:f>
      </m:oMath>
      <w:r>
        <w:rPr>
          <w:rFonts w:ascii="Times New Roman" w:eastAsiaTheme="minorEastAsia" w:hAnsi="Times New Roman" w:cs="Times New Roman"/>
          <w:sz w:val="24"/>
          <w:szCs w:val="24"/>
          <w:lang w:val="uk-UA"/>
        </w:rPr>
        <w:t xml:space="preserve">, </w:t>
      </w:r>
      <w:r>
        <w:rPr>
          <w:rFonts w:ascii="Times New Roman" w:eastAsiaTheme="minorEastAsia" w:hAnsi="Times New Roman" w:cs="Times New Roman"/>
          <w:sz w:val="24"/>
          <w:szCs w:val="24"/>
          <w:lang w:val="uk-UA"/>
        </w:rPr>
        <w:tab/>
      </w:r>
      <w:r>
        <w:rPr>
          <w:rFonts w:ascii="Times New Roman" w:eastAsiaTheme="minorEastAsia" w:hAnsi="Times New Roman" w:cs="Times New Roman"/>
          <w:sz w:val="24"/>
          <w:szCs w:val="24"/>
          <w:lang w:val="uk-UA"/>
        </w:rPr>
        <w:tab/>
      </w:r>
      <w:r>
        <w:rPr>
          <w:rFonts w:ascii="Times New Roman" w:eastAsiaTheme="minorEastAsia" w:hAnsi="Times New Roman" w:cs="Times New Roman"/>
          <w:sz w:val="24"/>
          <w:szCs w:val="24"/>
          <w:lang w:val="uk-UA"/>
        </w:rPr>
        <w:tab/>
      </w:r>
      <w:r>
        <w:rPr>
          <w:rFonts w:ascii="Times New Roman" w:eastAsiaTheme="minorEastAsia" w:hAnsi="Times New Roman" w:cs="Times New Roman"/>
          <w:sz w:val="24"/>
          <w:szCs w:val="24"/>
          <w:lang w:val="uk-UA"/>
        </w:rPr>
        <w:tab/>
      </w:r>
      <w:r>
        <w:rPr>
          <w:rFonts w:ascii="Times New Roman" w:eastAsiaTheme="minorEastAsia" w:hAnsi="Times New Roman" w:cs="Times New Roman"/>
          <w:sz w:val="24"/>
          <w:szCs w:val="24"/>
          <w:lang w:val="uk-UA"/>
        </w:rPr>
        <w:tab/>
      </w:r>
      <w:r>
        <w:rPr>
          <w:rFonts w:ascii="Times New Roman" w:eastAsiaTheme="minorEastAsia" w:hAnsi="Times New Roman" w:cs="Times New Roman"/>
          <w:sz w:val="24"/>
          <w:szCs w:val="24"/>
          <w:lang w:val="uk-UA"/>
        </w:rPr>
        <w:tab/>
        <w:t>(2.1)</w:t>
      </w:r>
    </w:p>
    <w:p w:rsidR="00951B72" w:rsidRDefault="00951B72" w:rsidP="00675FC5">
      <w:pPr>
        <w:spacing w:after="0" w:line="240" w:lineRule="auto"/>
        <w:ind w:firstLine="709"/>
        <w:jc w:val="right"/>
        <w:rPr>
          <w:rFonts w:ascii="Times New Roman" w:eastAsiaTheme="minorEastAsia" w:hAnsi="Times New Roman" w:cs="Times New Roman"/>
          <w:sz w:val="24"/>
          <w:szCs w:val="24"/>
          <w:lang w:val="uk-UA"/>
        </w:rPr>
      </w:pPr>
    </w:p>
    <w:p w:rsidR="00675FC5" w:rsidRPr="00675FC5" w:rsidRDefault="00675FC5" w:rsidP="00B265B2">
      <w:pPr>
        <w:spacing w:after="0" w:line="240" w:lineRule="auto"/>
        <w:jc w:val="both"/>
        <w:rPr>
          <w:rFonts w:ascii="Times New Roman" w:hAnsi="Times New Roman" w:cs="Times New Roman"/>
          <w:sz w:val="24"/>
          <w:szCs w:val="24"/>
          <w:lang w:val="uk-UA"/>
        </w:rPr>
      </w:pPr>
      <w:r>
        <w:rPr>
          <w:rFonts w:ascii="Times New Roman" w:eastAsiaTheme="minorEastAsia" w:hAnsi="Times New Roman" w:cs="Times New Roman"/>
          <w:sz w:val="24"/>
          <w:szCs w:val="24"/>
          <w:lang w:val="uk-UA"/>
        </w:rPr>
        <w:t>д</w:t>
      </w:r>
      <w:r w:rsidRPr="00675FC5">
        <w:rPr>
          <w:rFonts w:ascii="Times New Roman" w:eastAsiaTheme="minorEastAsia" w:hAnsi="Times New Roman" w:cs="Times New Roman"/>
          <w:sz w:val="24"/>
          <w:szCs w:val="24"/>
          <w:lang w:val="uk-UA"/>
        </w:rPr>
        <w:t xml:space="preserve">е </w:t>
      </w:r>
      <w:proofErr w:type="spellStart"/>
      <w:r w:rsidRPr="00675FC5">
        <w:rPr>
          <w:rFonts w:ascii="Times New Roman" w:eastAsiaTheme="minorEastAsia" w:hAnsi="Times New Roman" w:cs="Times New Roman"/>
          <w:sz w:val="24"/>
          <w:szCs w:val="24"/>
          <w:lang w:val="uk-UA"/>
        </w:rPr>
        <w:t>Ме</w:t>
      </w:r>
      <w:proofErr w:type="spellEnd"/>
      <w:r w:rsidRPr="00675FC5">
        <w:rPr>
          <w:rFonts w:ascii="Times New Roman" w:eastAsiaTheme="minorEastAsia" w:hAnsi="Times New Roman" w:cs="Times New Roman"/>
          <w:sz w:val="24"/>
          <w:szCs w:val="24"/>
          <w:lang w:val="uk-UA"/>
        </w:rPr>
        <w:t xml:space="preserve"> – показник </w:t>
      </w:r>
      <w:r>
        <w:rPr>
          <w:rFonts w:ascii="Times New Roman" w:eastAsiaTheme="minorEastAsia" w:hAnsi="Times New Roman" w:cs="Times New Roman"/>
          <w:sz w:val="24"/>
          <w:szCs w:val="24"/>
          <w:lang w:val="uk-UA"/>
        </w:rPr>
        <w:t xml:space="preserve">за еталоном </w:t>
      </w:r>
      <w:r w:rsidRPr="00675FC5">
        <w:rPr>
          <w:rFonts w:ascii="Times New Roman" w:eastAsiaTheme="minorEastAsia" w:hAnsi="Times New Roman" w:cs="Times New Roman"/>
          <w:sz w:val="24"/>
          <w:szCs w:val="24"/>
          <w:lang w:val="uk-UA"/>
        </w:rPr>
        <w:t xml:space="preserve">фосфору, калію, кислотності, </w:t>
      </w:r>
      <w:r w:rsidRPr="00675FC5">
        <w:rPr>
          <w:rFonts w:ascii="Times New Roman" w:hAnsi="Times New Roman" w:cs="Times New Roman"/>
          <w:sz w:val="24"/>
          <w:szCs w:val="24"/>
          <w:lang w:val="uk-UA"/>
        </w:rPr>
        <w:t>потужності гумусового горизонту і вмісту гумусу</w:t>
      </w:r>
    </w:p>
    <w:p w:rsidR="00473487" w:rsidRPr="004E6120" w:rsidRDefault="00473487" w:rsidP="00DA6C96">
      <w:pPr>
        <w:spacing w:after="0" w:line="240" w:lineRule="auto"/>
        <w:ind w:firstLine="709"/>
        <w:rPr>
          <w:rFonts w:ascii="Times New Roman" w:hAnsi="Times New Roman" w:cs="Times New Roman"/>
          <w:sz w:val="24"/>
          <w:szCs w:val="24"/>
          <w:lang w:val="uk-UA"/>
        </w:rPr>
      </w:pPr>
    </w:p>
    <w:p w:rsidR="0000673C" w:rsidRPr="004E6120" w:rsidRDefault="00473487" w:rsidP="000E47EA">
      <w:pPr>
        <w:spacing w:after="0" w:line="240" w:lineRule="auto"/>
        <w:ind w:firstLine="709"/>
        <w:jc w:val="both"/>
        <w:rPr>
          <w:rFonts w:ascii="Times New Roman" w:hAnsi="Times New Roman" w:cs="Times New Roman"/>
          <w:sz w:val="24"/>
          <w:szCs w:val="24"/>
          <w:lang w:val="uk-UA"/>
        </w:rPr>
      </w:pPr>
      <w:r w:rsidRPr="000E47EA">
        <w:rPr>
          <w:rFonts w:ascii="Times New Roman" w:hAnsi="Times New Roman" w:cs="Times New Roman"/>
          <w:b/>
          <w:sz w:val="24"/>
          <w:szCs w:val="24"/>
          <w:lang w:val="uk-UA"/>
        </w:rPr>
        <w:t>4</w:t>
      </w:r>
      <w:r w:rsidR="0000673C" w:rsidRPr="000E47EA">
        <w:rPr>
          <w:rFonts w:ascii="Times New Roman" w:hAnsi="Times New Roman" w:cs="Times New Roman"/>
          <w:b/>
          <w:sz w:val="24"/>
          <w:szCs w:val="24"/>
          <w:lang w:val="uk-UA"/>
        </w:rPr>
        <w:t>.</w:t>
      </w:r>
      <w:r w:rsidRPr="000E47EA">
        <w:rPr>
          <w:rFonts w:ascii="Times New Roman" w:hAnsi="Times New Roman" w:cs="Times New Roman"/>
          <w:b/>
          <w:sz w:val="24"/>
          <w:szCs w:val="24"/>
          <w:lang w:val="uk-UA"/>
        </w:rPr>
        <w:t xml:space="preserve"> </w:t>
      </w:r>
      <w:r w:rsidR="0000673C" w:rsidRPr="000E47EA">
        <w:rPr>
          <w:rFonts w:ascii="Times New Roman" w:hAnsi="Times New Roman" w:cs="Times New Roman"/>
          <w:b/>
          <w:sz w:val="24"/>
          <w:szCs w:val="24"/>
          <w:lang w:val="uk-UA"/>
        </w:rPr>
        <w:t xml:space="preserve">Розрахований за типовими критеріями зважений середній бал потім коректується </w:t>
      </w:r>
      <w:r w:rsidR="0000673C" w:rsidRPr="004E6120">
        <w:rPr>
          <w:rFonts w:ascii="Times New Roman" w:hAnsi="Times New Roman" w:cs="Times New Roman"/>
          <w:sz w:val="24"/>
          <w:szCs w:val="24"/>
          <w:lang w:val="uk-UA"/>
        </w:rPr>
        <w:t xml:space="preserve">з урахування клімату, зрошення і негативних властивостей ґрунтів, які обмежують урожайність сільськогосподарських культур (табл. </w:t>
      </w:r>
      <w:r w:rsidR="000E47EA">
        <w:rPr>
          <w:rFonts w:ascii="Times New Roman" w:hAnsi="Times New Roman" w:cs="Times New Roman"/>
          <w:sz w:val="24"/>
          <w:szCs w:val="24"/>
          <w:lang w:val="uk-UA"/>
        </w:rPr>
        <w:t>1, 2</w:t>
      </w:r>
      <w:r w:rsidR="0000673C" w:rsidRPr="004E6120">
        <w:rPr>
          <w:rFonts w:ascii="Times New Roman" w:hAnsi="Times New Roman" w:cs="Times New Roman"/>
          <w:sz w:val="24"/>
          <w:szCs w:val="24"/>
          <w:lang w:val="uk-UA"/>
        </w:rPr>
        <w:t xml:space="preserve">). </w:t>
      </w:r>
    </w:p>
    <w:p w:rsidR="0000673C" w:rsidRPr="004E6120" w:rsidRDefault="0000673C" w:rsidP="0000673C">
      <w:pPr>
        <w:spacing w:after="0" w:line="240" w:lineRule="auto"/>
        <w:ind w:firstLine="709"/>
        <w:rPr>
          <w:rFonts w:ascii="Times New Roman" w:hAnsi="Times New Roman" w:cs="Times New Roman"/>
          <w:sz w:val="24"/>
          <w:szCs w:val="24"/>
          <w:lang w:val="uk-UA"/>
        </w:rPr>
      </w:pPr>
    </w:p>
    <w:p w:rsidR="0000673C" w:rsidRPr="004E6120" w:rsidRDefault="0000673C" w:rsidP="0000673C">
      <w:pPr>
        <w:spacing w:after="0" w:line="240" w:lineRule="auto"/>
        <w:ind w:firstLine="709"/>
        <w:rPr>
          <w:rFonts w:ascii="Times New Roman" w:hAnsi="Times New Roman" w:cs="Times New Roman"/>
          <w:sz w:val="24"/>
          <w:szCs w:val="24"/>
          <w:lang w:val="uk-UA"/>
        </w:rPr>
      </w:pPr>
      <w:r w:rsidRPr="004E6120">
        <w:rPr>
          <w:rFonts w:ascii="Times New Roman" w:hAnsi="Times New Roman" w:cs="Times New Roman"/>
          <w:sz w:val="24"/>
          <w:szCs w:val="24"/>
          <w:lang w:val="uk-UA"/>
        </w:rPr>
        <w:t>Коректування зважених середньо</w:t>
      </w:r>
      <w:r w:rsidR="000E47EA">
        <w:rPr>
          <w:rFonts w:ascii="Times New Roman" w:hAnsi="Times New Roman" w:cs="Times New Roman"/>
          <w:sz w:val="24"/>
          <w:szCs w:val="24"/>
          <w:lang w:val="uk-UA"/>
        </w:rPr>
        <w:t xml:space="preserve">зважених </w:t>
      </w:r>
      <w:r w:rsidRPr="004E6120">
        <w:rPr>
          <w:rFonts w:ascii="Times New Roman" w:hAnsi="Times New Roman" w:cs="Times New Roman"/>
          <w:sz w:val="24"/>
          <w:szCs w:val="24"/>
          <w:lang w:val="uk-UA"/>
        </w:rPr>
        <w:t xml:space="preserve">балів здійснюється за формулою: </w:t>
      </w:r>
    </w:p>
    <w:p w:rsidR="0000673C" w:rsidRPr="004E6120" w:rsidRDefault="0000673C" w:rsidP="0000673C">
      <w:pPr>
        <w:spacing w:after="0" w:line="240" w:lineRule="auto"/>
        <w:ind w:firstLine="709"/>
        <w:rPr>
          <w:rFonts w:ascii="Times New Roman" w:hAnsi="Times New Roman" w:cs="Times New Roman"/>
          <w:sz w:val="24"/>
          <w:szCs w:val="24"/>
          <w:lang w:val="uk-UA"/>
        </w:rPr>
      </w:pPr>
    </w:p>
    <w:p w:rsidR="0000673C" w:rsidRPr="004E6120" w:rsidRDefault="0000673C" w:rsidP="000E47EA">
      <w:pPr>
        <w:spacing w:after="0" w:line="240" w:lineRule="auto"/>
        <w:ind w:firstLine="709"/>
        <w:jc w:val="right"/>
        <w:rPr>
          <w:rFonts w:ascii="Times New Roman" w:hAnsi="Times New Roman" w:cs="Times New Roman"/>
          <w:sz w:val="24"/>
          <w:szCs w:val="24"/>
          <w:lang w:val="uk-UA"/>
        </w:rPr>
      </w:pPr>
      <w:proofErr w:type="spellStart"/>
      <w:r w:rsidRPr="004E6120">
        <w:rPr>
          <w:rFonts w:ascii="Times New Roman" w:hAnsi="Times New Roman" w:cs="Times New Roman"/>
          <w:sz w:val="24"/>
          <w:szCs w:val="24"/>
          <w:lang w:val="uk-UA"/>
        </w:rPr>
        <w:t>Бб=</w:t>
      </w:r>
      <w:proofErr w:type="spellEnd"/>
      <w:r w:rsidRPr="004E6120">
        <w:rPr>
          <w:rFonts w:ascii="Times New Roman" w:hAnsi="Times New Roman" w:cs="Times New Roman"/>
          <w:sz w:val="24"/>
          <w:szCs w:val="24"/>
          <w:lang w:val="uk-UA"/>
        </w:rPr>
        <w:t xml:space="preserve"> </w:t>
      </w:r>
      <w:proofErr w:type="spellStart"/>
      <w:r w:rsidRPr="004E6120">
        <w:rPr>
          <w:rFonts w:ascii="Times New Roman" w:hAnsi="Times New Roman" w:cs="Times New Roman"/>
          <w:sz w:val="24"/>
          <w:szCs w:val="24"/>
          <w:lang w:val="uk-UA"/>
        </w:rPr>
        <w:t>Бсз</w:t>
      </w:r>
      <w:proofErr w:type="spellEnd"/>
      <w:r w:rsidRPr="004E6120">
        <w:rPr>
          <w:rFonts w:ascii="Times New Roman" w:hAnsi="Times New Roman" w:cs="Times New Roman"/>
          <w:sz w:val="24"/>
          <w:szCs w:val="24"/>
          <w:lang w:val="uk-UA"/>
        </w:rPr>
        <w:t xml:space="preserve"> • </w:t>
      </w:r>
      <w:proofErr w:type="spellStart"/>
      <w:r w:rsidRPr="004E6120">
        <w:rPr>
          <w:rFonts w:ascii="Times New Roman" w:hAnsi="Times New Roman" w:cs="Times New Roman"/>
          <w:sz w:val="24"/>
          <w:szCs w:val="24"/>
          <w:lang w:val="uk-UA"/>
        </w:rPr>
        <w:t>Кп</w:t>
      </w:r>
      <w:proofErr w:type="spellEnd"/>
      <w:r w:rsidRPr="004E6120">
        <w:rPr>
          <w:rFonts w:ascii="Times New Roman" w:hAnsi="Times New Roman" w:cs="Times New Roman"/>
          <w:sz w:val="24"/>
          <w:szCs w:val="24"/>
          <w:lang w:val="uk-UA"/>
        </w:rPr>
        <w:t xml:space="preserve">, </w:t>
      </w:r>
      <w:r w:rsidR="000E47EA">
        <w:rPr>
          <w:rFonts w:ascii="Times New Roman" w:hAnsi="Times New Roman" w:cs="Times New Roman"/>
          <w:sz w:val="24"/>
          <w:szCs w:val="24"/>
          <w:lang w:val="uk-UA"/>
        </w:rPr>
        <w:tab/>
      </w:r>
      <w:r w:rsidR="000E47EA">
        <w:rPr>
          <w:rFonts w:ascii="Times New Roman" w:hAnsi="Times New Roman" w:cs="Times New Roman"/>
          <w:sz w:val="24"/>
          <w:szCs w:val="24"/>
          <w:lang w:val="uk-UA"/>
        </w:rPr>
        <w:tab/>
      </w:r>
      <w:r w:rsidR="000E47EA">
        <w:rPr>
          <w:rFonts w:ascii="Times New Roman" w:hAnsi="Times New Roman" w:cs="Times New Roman"/>
          <w:sz w:val="24"/>
          <w:szCs w:val="24"/>
          <w:lang w:val="uk-UA"/>
        </w:rPr>
        <w:tab/>
      </w:r>
      <w:r w:rsidR="000E47EA">
        <w:rPr>
          <w:rFonts w:ascii="Times New Roman" w:hAnsi="Times New Roman" w:cs="Times New Roman"/>
          <w:sz w:val="24"/>
          <w:szCs w:val="24"/>
          <w:lang w:val="uk-UA"/>
        </w:rPr>
        <w:tab/>
      </w:r>
      <w:r w:rsidR="000E47EA">
        <w:rPr>
          <w:rFonts w:ascii="Times New Roman" w:hAnsi="Times New Roman" w:cs="Times New Roman"/>
          <w:sz w:val="24"/>
          <w:szCs w:val="24"/>
          <w:lang w:val="uk-UA"/>
        </w:rPr>
        <w:tab/>
      </w:r>
      <w:r w:rsidR="000E47EA">
        <w:rPr>
          <w:rFonts w:ascii="Times New Roman" w:hAnsi="Times New Roman" w:cs="Times New Roman"/>
          <w:sz w:val="24"/>
          <w:szCs w:val="24"/>
          <w:lang w:val="uk-UA"/>
        </w:rPr>
        <w:tab/>
        <w:t>(3)</w:t>
      </w:r>
    </w:p>
    <w:p w:rsidR="0000673C" w:rsidRPr="004E6120" w:rsidRDefault="0000673C" w:rsidP="0000673C">
      <w:pPr>
        <w:spacing w:after="0" w:line="240" w:lineRule="auto"/>
        <w:ind w:firstLine="709"/>
        <w:rPr>
          <w:rFonts w:ascii="Times New Roman" w:hAnsi="Times New Roman" w:cs="Times New Roman"/>
          <w:sz w:val="24"/>
          <w:szCs w:val="24"/>
          <w:lang w:val="uk-UA"/>
        </w:rPr>
      </w:pPr>
    </w:p>
    <w:p w:rsidR="0000673C" w:rsidRPr="004E6120" w:rsidRDefault="0000673C" w:rsidP="000E47EA">
      <w:pPr>
        <w:spacing w:after="0" w:line="240" w:lineRule="auto"/>
        <w:rPr>
          <w:rFonts w:ascii="Times New Roman" w:hAnsi="Times New Roman" w:cs="Times New Roman"/>
          <w:sz w:val="24"/>
          <w:szCs w:val="24"/>
          <w:lang w:val="uk-UA"/>
        </w:rPr>
      </w:pPr>
      <w:r w:rsidRPr="004E6120">
        <w:rPr>
          <w:rFonts w:ascii="Times New Roman" w:hAnsi="Times New Roman" w:cs="Times New Roman"/>
          <w:sz w:val="24"/>
          <w:szCs w:val="24"/>
          <w:lang w:val="uk-UA"/>
        </w:rPr>
        <w:t xml:space="preserve">де </w:t>
      </w:r>
      <w:proofErr w:type="spellStart"/>
      <w:r w:rsidRPr="004E6120">
        <w:rPr>
          <w:rFonts w:ascii="Times New Roman" w:hAnsi="Times New Roman" w:cs="Times New Roman"/>
          <w:sz w:val="24"/>
          <w:szCs w:val="24"/>
          <w:lang w:val="uk-UA"/>
        </w:rPr>
        <w:t>Бб</w:t>
      </w:r>
      <w:proofErr w:type="spellEnd"/>
      <w:r w:rsidRPr="004E6120">
        <w:rPr>
          <w:rFonts w:ascii="Times New Roman" w:hAnsi="Times New Roman" w:cs="Times New Roman"/>
          <w:sz w:val="24"/>
          <w:szCs w:val="24"/>
          <w:lang w:val="uk-UA"/>
        </w:rPr>
        <w:t xml:space="preserve"> — бал бонітету ґрунтів; </w:t>
      </w:r>
    </w:p>
    <w:p w:rsidR="0000673C" w:rsidRPr="004E6120" w:rsidRDefault="0000673C" w:rsidP="0000673C">
      <w:pPr>
        <w:spacing w:after="0" w:line="240" w:lineRule="auto"/>
        <w:ind w:firstLine="709"/>
        <w:rPr>
          <w:rFonts w:ascii="Times New Roman" w:hAnsi="Times New Roman" w:cs="Times New Roman"/>
          <w:sz w:val="24"/>
          <w:szCs w:val="24"/>
          <w:lang w:val="uk-UA"/>
        </w:rPr>
      </w:pPr>
      <w:r w:rsidRPr="004E6120">
        <w:rPr>
          <w:rFonts w:ascii="Times New Roman" w:hAnsi="Times New Roman" w:cs="Times New Roman"/>
          <w:sz w:val="24"/>
          <w:szCs w:val="24"/>
          <w:lang w:val="uk-UA"/>
        </w:rPr>
        <w:t xml:space="preserve"> </w:t>
      </w:r>
      <w:proofErr w:type="spellStart"/>
      <w:r w:rsidRPr="004E6120">
        <w:rPr>
          <w:rFonts w:ascii="Times New Roman" w:hAnsi="Times New Roman" w:cs="Times New Roman"/>
          <w:sz w:val="24"/>
          <w:szCs w:val="24"/>
          <w:lang w:val="uk-UA"/>
        </w:rPr>
        <w:t>Бсз</w:t>
      </w:r>
      <w:proofErr w:type="spellEnd"/>
      <w:r w:rsidRPr="004E6120">
        <w:rPr>
          <w:rFonts w:ascii="Times New Roman" w:hAnsi="Times New Roman" w:cs="Times New Roman"/>
          <w:sz w:val="24"/>
          <w:szCs w:val="24"/>
          <w:lang w:val="uk-UA"/>
        </w:rPr>
        <w:t xml:space="preserve"> — середньозважений бал типових критеріїв; </w:t>
      </w:r>
    </w:p>
    <w:p w:rsidR="0000673C" w:rsidRDefault="0000673C" w:rsidP="0000673C">
      <w:pPr>
        <w:spacing w:after="0" w:line="240" w:lineRule="auto"/>
        <w:ind w:firstLine="709"/>
        <w:rPr>
          <w:rFonts w:ascii="Times New Roman" w:hAnsi="Times New Roman" w:cs="Times New Roman"/>
          <w:sz w:val="24"/>
          <w:szCs w:val="24"/>
          <w:lang w:val="uk-UA"/>
        </w:rPr>
      </w:pPr>
      <w:r w:rsidRPr="004E6120">
        <w:rPr>
          <w:rFonts w:ascii="Times New Roman" w:hAnsi="Times New Roman" w:cs="Times New Roman"/>
          <w:sz w:val="24"/>
          <w:szCs w:val="24"/>
          <w:lang w:val="uk-UA"/>
        </w:rPr>
        <w:t xml:space="preserve"> </w:t>
      </w:r>
      <w:proofErr w:type="spellStart"/>
      <w:r w:rsidRPr="004E6120">
        <w:rPr>
          <w:rFonts w:ascii="Times New Roman" w:hAnsi="Times New Roman" w:cs="Times New Roman"/>
          <w:sz w:val="24"/>
          <w:szCs w:val="24"/>
          <w:lang w:val="uk-UA"/>
        </w:rPr>
        <w:t>Кп</w:t>
      </w:r>
      <w:proofErr w:type="spellEnd"/>
      <w:r w:rsidRPr="004E6120">
        <w:rPr>
          <w:rFonts w:ascii="Times New Roman" w:hAnsi="Times New Roman" w:cs="Times New Roman"/>
          <w:sz w:val="24"/>
          <w:szCs w:val="24"/>
          <w:lang w:val="uk-UA"/>
        </w:rPr>
        <w:t xml:space="preserve"> — коефіцієнт поправок на негативні властивості ґрунтів і клімату.</w:t>
      </w:r>
    </w:p>
    <w:p w:rsidR="002C17A7" w:rsidRDefault="002C17A7" w:rsidP="0000673C">
      <w:pPr>
        <w:spacing w:after="0" w:line="240" w:lineRule="auto"/>
        <w:ind w:firstLine="709"/>
        <w:rPr>
          <w:rFonts w:ascii="Times New Roman" w:hAnsi="Times New Roman" w:cs="Times New Roman"/>
          <w:sz w:val="24"/>
          <w:szCs w:val="24"/>
          <w:lang w:val="uk-UA"/>
        </w:rPr>
      </w:pPr>
    </w:p>
    <w:p w:rsidR="00675FC5" w:rsidRDefault="00675FC5" w:rsidP="00675FC5">
      <w:pPr>
        <w:spacing w:after="0" w:line="240" w:lineRule="auto"/>
        <w:ind w:firstLine="709"/>
        <w:jc w:val="right"/>
        <w:rPr>
          <w:rFonts w:ascii="Times New Roman" w:hAnsi="Times New Roman" w:cs="Times New Roman"/>
          <w:sz w:val="24"/>
          <w:szCs w:val="24"/>
          <w:lang w:val="uk-UA"/>
        </w:rPr>
      </w:pPr>
      <w:proofErr w:type="spellStart"/>
      <w:r w:rsidRPr="004E6120">
        <w:rPr>
          <w:rFonts w:ascii="Times New Roman" w:hAnsi="Times New Roman" w:cs="Times New Roman"/>
          <w:sz w:val="24"/>
          <w:szCs w:val="24"/>
          <w:lang w:val="uk-UA"/>
        </w:rPr>
        <w:t>Кп</w:t>
      </w:r>
      <w:r>
        <w:rPr>
          <w:rFonts w:ascii="Times New Roman" w:hAnsi="Times New Roman" w:cs="Times New Roman"/>
          <w:sz w:val="24"/>
          <w:szCs w:val="24"/>
          <w:lang w:val="uk-UA"/>
        </w:rPr>
        <w:t>=Квл</w:t>
      </w:r>
      <w:proofErr w:type="spellEnd"/>
      <w:r>
        <w:rPr>
          <w:rFonts w:ascii="Times New Roman" w:hAnsi="Times New Roman" w:cs="Times New Roman"/>
          <w:sz w:val="24"/>
          <w:szCs w:val="24"/>
          <w:lang w:val="uk-UA"/>
        </w:rPr>
        <w:t>*Ккл*</w:t>
      </w:r>
      <w:proofErr w:type="spellStart"/>
      <w:r>
        <w:rPr>
          <w:rFonts w:ascii="Times New Roman" w:hAnsi="Times New Roman" w:cs="Times New Roman"/>
          <w:sz w:val="24"/>
          <w:szCs w:val="24"/>
          <w:lang w:val="uk-UA"/>
        </w:rPr>
        <w:t>Кзр</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(3.1)</w:t>
      </w:r>
    </w:p>
    <w:p w:rsidR="00675FC5" w:rsidRDefault="00675FC5" w:rsidP="00675FC5">
      <w:pPr>
        <w:spacing w:after="0" w:line="240" w:lineRule="auto"/>
        <w:rPr>
          <w:rFonts w:ascii="Times New Roman" w:hAnsi="Times New Roman" w:cs="Times New Roman"/>
          <w:sz w:val="24"/>
          <w:szCs w:val="24"/>
          <w:lang w:val="uk-UA"/>
        </w:rPr>
      </w:pPr>
    </w:p>
    <w:p w:rsidR="00675FC5" w:rsidRDefault="00675FC5" w:rsidP="00675FC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де </w:t>
      </w:r>
      <w:proofErr w:type="spellStart"/>
      <w:r>
        <w:rPr>
          <w:rFonts w:ascii="Times New Roman" w:hAnsi="Times New Roman" w:cs="Times New Roman"/>
          <w:sz w:val="24"/>
          <w:szCs w:val="24"/>
          <w:lang w:val="uk-UA"/>
        </w:rPr>
        <w:t>Квл</w:t>
      </w:r>
      <w:proofErr w:type="spellEnd"/>
      <w:r>
        <w:rPr>
          <w:rFonts w:ascii="Times New Roman" w:hAnsi="Times New Roman" w:cs="Times New Roman"/>
          <w:sz w:val="24"/>
          <w:szCs w:val="24"/>
          <w:lang w:val="uk-UA"/>
        </w:rPr>
        <w:t xml:space="preserve"> - коефіцієнт поправок на негативні властивості ґрунтів;</w:t>
      </w:r>
    </w:p>
    <w:p w:rsidR="00675FC5" w:rsidRDefault="00675FC5" w:rsidP="00675FC5">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Ккл - коефіцієнти поправок на клімат;</w:t>
      </w:r>
    </w:p>
    <w:p w:rsidR="00675FC5" w:rsidRDefault="00675FC5" w:rsidP="00675FC5">
      <w:pPr>
        <w:spacing w:after="0" w:line="240" w:lineRule="auto"/>
        <w:ind w:firstLine="284"/>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Кзр</w:t>
      </w:r>
      <w:proofErr w:type="spellEnd"/>
      <w:r w:rsidRPr="00675FC5">
        <w:rPr>
          <w:rFonts w:ascii="Times New Roman" w:hAnsi="Times New Roman" w:cs="Times New Roman"/>
          <w:sz w:val="24"/>
          <w:szCs w:val="24"/>
          <w:lang w:val="uk-UA"/>
        </w:rPr>
        <w:t xml:space="preserve"> </w:t>
      </w:r>
      <w:r>
        <w:rPr>
          <w:rFonts w:ascii="Times New Roman" w:hAnsi="Times New Roman" w:cs="Times New Roman"/>
          <w:sz w:val="24"/>
          <w:szCs w:val="24"/>
          <w:lang w:val="uk-UA"/>
        </w:rPr>
        <w:t>- коефіцієнти поправок на зрошення.</w:t>
      </w:r>
    </w:p>
    <w:p w:rsidR="00675FC5" w:rsidRDefault="00675FC5" w:rsidP="00675FC5">
      <w:pPr>
        <w:spacing w:after="0" w:line="240" w:lineRule="auto"/>
        <w:ind w:firstLine="284"/>
        <w:rPr>
          <w:rFonts w:ascii="Times New Roman" w:hAnsi="Times New Roman" w:cs="Times New Roman"/>
          <w:sz w:val="24"/>
          <w:szCs w:val="24"/>
          <w:lang w:val="uk-UA"/>
        </w:rPr>
      </w:pPr>
    </w:p>
    <w:p w:rsidR="002C17A7" w:rsidRDefault="002C17A7" w:rsidP="0000673C">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Таблиця 1 – Коефіцієнти поправок на негативні властивості ґрунтів </w:t>
      </w:r>
    </w:p>
    <w:p w:rsidR="002C17A7" w:rsidRDefault="002C17A7" w:rsidP="00515B7F">
      <w:pPr>
        <w:spacing w:after="0" w:line="240" w:lineRule="auto"/>
        <w:rPr>
          <w:noProof/>
          <w:lang w:val="uk-UA" w:eastAsia="ru-RU"/>
        </w:rPr>
      </w:pPr>
    </w:p>
    <w:p w:rsidR="00515B7F" w:rsidRDefault="00515B7F" w:rsidP="00515B7F">
      <w:pPr>
        <w:spacing w:after="0" w:line="240" w:lineRule="auto"/>
        <w:rPr>
          <w:rFonts w:ascii="Times New Roman" w:hAnsi="Times New Roman" w:cs="Times New Roman"/>
          <w:sz w:val="24"/>
          <w:szCs w:val="24"/>
          <w:lang w:val="uk-UA"/>
        </w:rPr>
      </w:pPr>
      <w:r w:rsidRPr="004E6120">
        <w:rPr>
          <w:noProof/>
          <w:lang w:eastAsia="ru-RU"/>
        </w:rPr>
        <w:lastRenderedPageBreak/>
        <w:drawing>
          <wp:inline distT="0" distB="0" distL="0" distR="0" wp14:anchorId="58A3E803" wp14:editId="230890BC">
            <wp:extent cx="4905942" cy="3140765"/>
            <wp:effectExtent l="0" t="0" r="952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2860" b="60701"/>
                    <a:stretch/>
                  </pic:blipFill>
                  <pic:spPr bwMode="auto">
                    <a:xfrm>
                      <a:off x="0" y="0"/>
                      <a:ext cx="4905375" cy="3140402"/>
                    </a:xfrm>
                    <a:prstGeom prst="rect">
                      <a:avLst/>
                    </a:prstGeom>
                    <a:ln>
                      <a:noFill/>
                    </a:ln>
                    <a:extLst>
                      <a:ext uri="{53640926-AAD7-44D8-BBD7-CCE9431645EC}">
                        <a14:shadowObscured xmlns:a14="http://schemas.microsoft.com/office/drawing/2010/main"/>
                      </a:ext>
                    </a:extLst>
                  </pic:spPr>
                </pic:pic>
              </a:graphicData>
            </a:graphic>
          </wp:inline>
        </w:drawing>
      </w:r>
    </w:p>
    <w:p w:rsidR="002C17A7" w:rsidRDefault="002C17A7" w:rsidP="002C17A7">
      <w:pPr>
        <w:spacing w:after="0" w:line="240" w:lineRule="auto"/>
        <w:ind w:firstLine="709"/>
        <w:rPr>
          <w:rFonts w:ascii="Times New Roman" w:hAnsi="Times New Roman" w:cs="Times New Roman"/>
          <w:sz w:val="24"/>
          <w:szCs w:val="24"/>
          <w:lang w:val="uk-UA"/>
        </w:rPr>
      </w:pPr>
    </w:p>
    <w:p w:rsidR="00802B50" w:rsidRDefault="00802B50" w:rsidP="002C17A7">
      <w:pPr>
        <w:spacing w:after="0" w:line="240" w:lineRule="auto"/>
        <w:ind w:firstLine="709"/>
        <w:rPr>
          <w:rFonts w:ascii="Times New Roman" w:hAnsi="Times New Roman" w:cs="Times New Roman"/>
          <w:sz w:val="24"/>
          <w:szCs w:val="24"/>
          <w:lang w:val="uk-UA"/>
        </w:rPr>
      </w:pPr>
    </w:p>
    <w:p w:rsidR="00802B50" w:rsidRDefault="00802B50" w:rsidP="002C17A7">
      <w:pPr>
        <w:spacing w:after="0" w:line="240" w:lineRule="auto"/>
        <w:ind w:firstLine="709"/>
        <w:rPr>
          <w:rFonts w:ascii="Times New Roman" w:hAnsi="Times New Roman" w:cs="Times New Roman"/>
          <w:sz w:val="24"/>
          <w:szCs w:val="24"/>
          <w:lang w:val="uk-UA"/>
        </w:rPr>
      </w:pPr>
    </w:p>
    <w:p w:rsidR="002C17A7" w:rsidRPr="004E6120" w:rsidRDefault="002C17A7" w:rsidP="002C17A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Таблиця 2 – Коефіцієнти поправок на клімат і зрошення</w:t>
      </w:r>
    </w:p>
    <w:p w:rsidR="00515B7F" w:rsidRPr="004E6120" w:rsidRDefault="00515B7F" w:rsidP="00515B7F">
      <w:pPr>
        <w:spacing w:after="0" w:line="240" w:lineRule="auto"/>
        <w:rPr>
          <w:rFonts w:ascii="Times New Roman" w:hAnsi="Times New Roman" w:cs="Times New Roman"/>
          <w:sz w:val="24"/>
          <w:szCs w:val="24"/>
          <w:lang w:val="uk-UA"/>
        </w:rPr>
      </w:pPr>
      <w:r w:rsidRPr="004E6120">
        <w:rPr>
          <w:noProof/>
          <w:lang w:eastAsia="ru-RU"/>
        </w:rPr>
        <w:drawing>
          <wp:inline distT="0" distB="0" distL="0" distR="0" wp14:anchorId="1AA54761" wp14:editId="51B007DD">
            <wp:extent cx="5573865" cy="3315259"/>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9152"/>
                    <a:stretch/>
                  </pic:blipFill>
                  <pic:spPr bwMode="auto">
                    <a:xfrm>
                      <a:off x="0" y="0"/>
                      <a:ext cx="5572125" cy="3314224"/>
                    </a:xfrm>
                    <a:prstGeom prst="rect">
                      <a:avLst/>
                    </a:prstGeom>
                    <a:ln>
                      <a:noFill/>
                    </a:ln>
                    <a:extLst>
                      <a:ext uri="{53640926-AAD7-44D8-BBD7-CCE9431645EC}">
                        <a14:shadowObscured xmlns:a14="http://schemas.microsoft.com/office/drawing/2010/main"/>
                      </a:ext>
                    </a:extLst>
                  </pic:spPr>
                </pic:pic>
              </a:graphicData>
            </a:graphic>
          </wp:inline>
        </w:drawing>
      </w:r>
    </w:p>
    <w:p w:rsidR="00515B7F" w:rsidRPr="004E6120" w:rsidRDefault="00515B7F" w:rsidP="000E47EA">
      <w:pPr>
        <w:spacing w:after="0" w:line="240" w:lineRule="auto"/>
        <w:ind w:firstLine="709"/>
        <w:jc w:val="both"/>
        <w:rPr>
          <w:rFonts w:ascii="Times New Roman" w:hAnsi="Times New Roman" w:cs="Times New Roman"/>
          <w:sz w:val="24"/>
          <w:szCs w:val="24"/>
          <w:lang w:val="uk-UA"/>
        </w:rPr>
      </w:pPr>
      <w:r w:rsidRPr="004E6120">
        <w:rPr>
          <w:rFonts w:ascii="Times New Roman" w:hAnsi="Times New Roman" w:cs="Times New Roman"/>
          <w:sz w:val="24"/>
          <w:szCs w:val="24"/>
          <w:lang w:val="uk-UA"/>
        </w:rPr>
        <w:t>Отже, кінцевий бал бонітету ґрунту встановлюється шляхом послідовного множення середньозваженого бала (</w:t>
      </w:r>
      <w:proofErr w:type="spellStart"/>
      <w:r w:rsidRPr="004E6120">
        <w:rPr>
          <w:rFonts w:ascii="Times New Roman" w:hAnsi="Times New Roman" w:cs="Times New Roman"/>
          <w:sz w:val="24"/>
          <w:szCs w:val="24"/>
          <w:lang w:val="uk-UA"/>
        </w:rPr>
        <w:t>Бсз</w:t>
      </w:r>
      <w:proofErr w:type="spellEnd"/>
      <w:r w:rsidRPr="004E6120">
        <w:rPr>
          <w:rFonts w:ascii="Times New Roman" w:hAnsi="Times New Roman" w:cs="Times New Roman"/>
          <w:sz w:val="24"/>
          <w:szCs w:val="24"/>
          <w:lang w:val="uk-UA"/>
        </w:rPr>
        <w:t xml:space="preserve">) на відповідні коефіцієнти поправок. </w:t>
      </w:r>
    </w:p>
    <w:p w:rsidR="00515B7F" w:rsidRPr="004E6120" w:rsidRDefault="00515B7F" w:rsidP="000E47EA">
      <w:pPr>
        <w:spacing w:after="0" w:line="240" w:lineRule="auto"/>
        <w:ind w:firstLine="709"/>
        <w:jc w:val="both"/>
        <w:rPr>
          <w:rFonts w:ascii="Times New Roman" w:hAnsi="Times New Roman" w:cs="Times New Roman"/>
          <w:sz w:val="24"/>
          <w:szCs w:val="24"/>
          <w:lang w:val="uk-UA"/>
        </w:rPr>
      </w:pPr>
      <w:r w:rsidRPr="004E6120">
        <w:rPr>
          <w:rFonts w:ascii="Times New Roman" w:hAnsi="Times New Roman" w:cs="Times New Roman"/>
          <w:sz w:val="24"/>
          <w:szCs w:val="24"/>
          <w:lang w:val="uk-UA"/>
        </w:rPr>
        <w:t xml:space="preserve">Врахування відхилень бала бонітету від типового шляхом множення на поправочні коефіцієнти дозволяє диференціювати оціночні бали залежно від конкретних умов місцевості і таким чином враховувати регіональні особливості ґрунтів. </w:t>
      </w:r>
    </w:p>
    <w:p w:rsidR="00515B7F" w:rsidRPr="004E6120" w:rsidRDefault="00515B7F" w:rsidP="000E47EA">
      <w:pPr>
        <w:spacing w:after="0" w:line="240" w:lineRule="auto"/>
        <w:ind w:firstLine="709"/>
        <w:jc w:val="both"/>
        <w:rPr>
          <w:rFonts w:ascii="Times New Roman" w:hAnsi="Times New Roman" w:cs="Times New Roman"/>
          <w:sz w:val="24"/>
          <w:szCs w:val="24"/>
          <w:lang w:val="uk-UA"/>
        </w:rPr>
      </w:pPr>
    </w:p>
    <w:p w:rsidR="00515B7F" w:rsidRPr="004E6120" w:rsidRDefault="000E47EA" w:rsidP="000E47EA">
      <w:pPr>
        <w:spacing w:after="0" w:line="240" w:lineRule="auto"/>
        <w:ind w:firstLine="709"/>
        <w:jc w:val="both"/>
        <w:rPr>
          <w:rFonts w:ascii="Times New Roman" w:hAnsi="Times New Roman" w:cs="Times New Roman"/>
          <w:sz w:val="24"/>
          <w:szCs w:val="24"/>
          <w:lang w:val="uk-UA"/>
        </w:rPr>
      </w:pPr>
      <w:r w:rsidRPr="000E47EA">
        <w:rPr>
          <w:rFonts w:ascii="Times New Roman" w:hAnsi="Times New Roman" w:cs="Times New Roman"/>
          <w:b/>
          <w:sz w:val="24"/>
          <w:szCs w:val="24"/>
          <w:lang w:val="uk-UA"/>
        </w:rPr>
        <w:t xml:space="preserve">5. </w:t>
      </w:r>
      <w:r w:rsidR="00515B7F" w:rsidRPr="000E47EA">
        <w:rPr>
          <w:rFonts w:ascii="Times New Roman" w:hAnsi="Times New Roman" w:cs="Times New Roman"/>
          <w:b/>
          <w:sz w:val="24"/>
          <w:szCs w:val="24"/>
          <w:lang w:val="uk-UA"/>
        </w:rPr>
        <w:t>Для ґрунтових комплексів</w:t>
      </w:r>
      <w:r w:rsidR="00515B7F" w:rsidRPr="004E6120">
        <w:rPr>
          <w:rFonts w:ascii="Times New Roman" w:hAnsi="Times New Roman" w:cs="Times New Roman"/>
          <w:sz w:val="24"/>
          <w:szCs w:val="24"/>
          <w:lang w:val="uk-UA"/>
        </w:rPr>
        <w:t xml:space="preserve"> бал якісної оцінки спочатку вираховують для кожного ґрунту, а потім з них виводять </w:t>
      </w:r>
      <w:r w:rsidR="00515B7F" w:rsidRPr="000E47EA">
        <w:rPr>
          <w:rFonts w:ascii="Times New Roman" w:hAnsi="Times New Roman" w:cs="Times New Roman"/>
          <w:b/>
          <w:sz w:val="24"/>
          <w:szCs w:val="24"/>
          <w:lang w:val="uk-UA"/>
        </w:rPr>
        <w:t>середньозважений бал ґрунтового контуру</w:t>
      </w:r>
      <w:r w:rsidR="00515B7F" w:rsidRPr="004E6120">
        <w:rPr>
          <w:rFonts w:ascii="Times New Roman" w:hAnsi="Times New Roman" w:cs="Times New Roman"/>
          <w:sz w:val="24"/>
          <w:szCs w:val="24"/>
          <w:lang w:val="uk-UA"/>
        </w:rPr>
        <w:t xml:space="preserve"> в цілому на карті за формулою: </w:t>
      </w:r>
    </w:p>
    <w:p w:rsidR="00515B7F" w:rsidRPr="004E6120" w:rsidRDefault="00515B7F" w:rsidP="00515B7F">
      <w:pPr>
        <w:spacing w:after="0" w:line="240" w:lineRule="auto"/>
        <w:rPr>
          <w:rFonts w:ascii="Times New Roman" w:hAnsi="Times New Roman" w:cs="Times New Roman"/>
          <w:sz w:val="24"/>
          <w:szCs w:val="24"/>
          <w:lang w:val="uk-UA"/>
        </w:rPr>
      </w:pPr>
    </w:p>
    <w:p w:rsidR="00515B7F" w:rsidRPr="004E6120" w:rsidRDefault="00515B7F" w:rsidP="000E47EA">
      <w:pPr>
        <w:spacing w:after="0" w:line="240" w:lineRule="auto"/>
        <w:ind w:firstLine="709"/>
        <w:jc w:val="right"/>
        <w:rPr>
          <w:rFonts w:ascii="Times New Roman" w:hAnsi="Times New Roman" w:cs="Times New Roman"/>
          <w:sz w:val="24"/>
          <w:szCs w:val="24"/>
          <w:lang w:val="uk-UA"/>
        </w:rPr>
      </w:pPr>
      <m:oMath>
        <m:r>
          <m:rPr>
            <m:sty m:val="p"/>
          </m:rPr>
          <w:rPr>
            <w:rFonts w:ascii="Cambria Math" w:hAnsi="Cambria Math" w:cs="Times New Roman"/>
            <w:sz w:val="24"/>
            <w:szCs w:val="24"/>
            <w:lang w:val="uk-UA"/>
          </w:rPr>
          <m:t>Ббк=</m:t>
        </m:r>
        <m:f>
          <m:fPr>
            <m:ctrlPr>
              <w:rPr>
                <w:rFonts w:ascii="Cambria Math" w:hAnsi="Cambria Math" w:cs="Times New Roman"/>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Б</m:t>
                </m:r>
              </m:e>
              <m:sub>
                <m:r>
                  <w:rPr>
                    <w:rFonts w:ascii="Cambria Math" w:hAnsi="Cambria Math" w:cs="Times New Roman"/>
                    <w:sz w:val="24"/>
                    <w:szCs w:val="24"/>
                    <w:lang w:val="uk-UA"/>
                  </w:rPr>
                  <m:t>г1</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S</m:t>
                </m:r>
              </m:e>
              <m:sub>
                <m:r>
                  <w:rPr>
                    <w:rFonts w:ascii="Cambria Math" w:hAnsi="Cambria Math" w:cs="Times New Roman"/>
                    <w:sz w:val="24"/>
                    <w:szCs w:val="24"/>
                    <w:lang w:val="uk-UA"/>
                  </w:rPr>
                  <m:t>1</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Б</m:t>
                </m:r>
              </m:e>
              <m:sub>
                <m:r>
                  <w:rPr>
                    <w:rFonts w:ascii="Cambria Math" w:hAnsi="Cambria Math" w:cs="Times New Roman"/>
                    <w:sz w:val="24"/>
                    <w:szCs w:val="24"/>
                    <w:lang w:val="uk-UA"/>
                  </w:rPr>
                  <m:t>г2</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S</m:t>
                </m:r>
              </m:e>
              <m:sub>
                <m:r>
                  <w:rPr>
                    <w:rFonts w:ascii="Cambria Math" w:hAnsi="Cambria Math" w:cs="Times New Roman"/>
                    <w:sz w:val="24"/>
                    <w:szCs w:val="24"/>
                    <w:lang w:val="uk-UA"/>
                  </w:rPr>
                  <m:t>2</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Б</m:t>
                </m:r>
              </m:e>
              <m:sub>
                <m:r>
                  <w:rPr>
                    <w:rFonts w:ascii="Cambria Math" w:hAnsi="Cambria Math" w:cs="Times New Roman"/>
                    <w:sz w:val="24"/>
                    <w:szCs w:val="24"/>
                    <w:lang w:val="uk-UA"/>
                  </w:rPr>
                  <m:t>п∙</m:t>
                </m:r>
              </m:sub>
            </m:sSub>
            <m:sSub>
              <m:sSubPr>
                <m:ctrlPr>
                  <w:rPr>
                    <w:rFonts w:ascii="Cambria Math" w:hAnsi="Cambria Math" w:cs="Times New Roman"/>
                    <w:i/>
                    <w:sz w:val="24"/>
                    <w:szCs w:val="24"/>
                    <w:lang w:val="uk-UA"/>
                  </w:rPr>
                </m:ctrlPr>
              </m:sSubPr>
              <m:e>
                <m:r>
                  <w:rPr>
                    <w:rFonts w:ascii="Cambria Math" w:hAnsi="Cambria Math" w:cs="Times New Roman"/>
                    <w:sz w:val="24"/>
                    <w:szCs w:val="24"/>
                    <w:lang w:val="uk-UA"/>
                  </w:rPr>
                  <m:t>S</m:t>
                </m:r>
              </m:e>
              <m:sub>
                <m:r>
                  <w:rPr>
                    <w:rFonts w:ascii="Cambria Math" w:hAnsi="Cambria Math" w:cs="Times New Roman"/>
                    <w:sz w:val="24"/>
                    <w:szCs w:val="24"/>
                    <w:lang w:val="uk-UA"/>
                  </w:rPr>
                  <m:t>п</m:t>
                </m:r>
              </m:sub>
            </m:sSub>
          </m:num>
          <m:den>
            <m:r>
              <w:rPr>
                <w:rFonts w:ascii="Cambria Math" w:hAnsi="Cambria Math" w:cs="Times New Roman"/>
                <w:sz w:val="24"/>
                <w:szCs w:val="24"/>
                <w:lang w:val="uk-UA"/>
              </w:rPr>
              <m:t>100</m:t>
            </m:r>
          </m:den>
        </m:f>
      </m:oMath>
      <w:r w:rsidR="000E47EA">
        <w:rPr>
          <w:rFonts w:ascii="Times New Roman" w:eastAsiaTheme="minorEastAsia" w:hAnsi="Times New Roman" w:cs="Times New Roman"/>
          <w:sz w:val="24"/>
          <w:szCs w:val="24"/>
          <w:lang w:val="uk-UA"/>
        </w:rPr>
        <w:t xml:space="preserve"> </w:t>
      </w:r>
      <w:r w:rsidR="000E47EA">
        <w:rPr>
          <w:rFonts w:ascii="Times New Roman" w:eastAsiaTheme="minorEastAsia" w:hAnsi="Times New Roman" w:cs="Times New Roman"/>
          <w:sz w:val="24"/>
          <w:szCs w:val="24"/>
          <w:lang w:val="uk-UA"/>
        </w:rPr>
        <w:tab/>
      </w:r>
      <w:r w:rsidR="000E47EA">
        <w:rPr>
          <w:rFonts w:ascii="Times New Roman" w:eastAsiaTheme="minorEastAsia" w:hAnsi="Times New Roman" w:cs="Times New Roman"/>
          <w:sz w:val="24"/>
          <w:szCs w:val="24"/>
          <w:lang w:val="uk-UA"/>
        </w:rPr>
        <w:tab/>
      </w:r>
      <w:r w:rsidR="000E47EA">
        <w:rPr>
          <w:rFonts w:ascii="Times New Roman" w:eastAsiaTheme="minorEastAsia" w:hAnsi="Times New Roman" w:cs="Times New Roman"/>
          <w:sz w:val="24"/>
          <w:szCs w:val="24"/>
          <w:lang w:val="uk-UA"/>
        </w:rPr>
        <w:tab/>
      </w:r>
      <w:r w:rsidR="000E47EA">
        <w:rPr>
          <w:rFonts w:ascii="Times New Roman" w:eastAsiaTheme="minorEastAsia" w:hAnsi="Times New Roman" w:cs="Times New Roman"/>
          <w:sz w:val="24"/>
          <w:szCs w:val="24"/>
          <w:lang w:val="uk-UA"/>
        </w:rPr>
        <w:tab/>
      </w:r>
      <w:r w:rsidR="000E47EA">
        <w:rPr>
          <w:rFonts w:ascii="Times New Roman" w:eastAsiaTheme="minorEastAsia" w:hAnsi="Times New Roman" w:cs="Times New Roman"/>
          <w:sz w:val="24"/>
          <w:szCs w:val="24"/>
          <w:lang w:val="uk-UA"/>
        </w:rPr>
        <w:tab/>
      </w:r>
      <w:r w:rsidR="000E47EA">
        <w:rPr>
          <w:rFonts w:ascii="Times New Roman" w:eastAsiaTheme="minorEastAsia" w:hAnsi="Times New Roman" w:cs="Times New Roman"/>
          <w:sz w:val="24"/>
          <w:szCs w:val="24"/>
          <w:lang w:val="uk-UA"/>
        </w:rPr>
        <w:tab/>
        <w:t>(4)</w:t>
      </w:r>
    </w:p>
    <w:p w:rsidR="00515B7F" w:rsidRPr="004E6120" w:rsidRDefault="00515B7F" w:rsidP="00515B7F">
      <w:pPr>
        <w:spacing w:after="0" w:line="240" w:lineRule="auto"/>
        <w:ind w:firstLine="709"/>
        <w:rPr>
          <w:rFonts w:ascii="Times New Roman" w:hAnsi="Times New Roman" w:cs="Times New Roman"/>
          <w:sz w:val="24"/>
          <w:szCs w:val="24"/>
          <w:lang w:val="uk-UA"/>
        </w:rPr>
      </w:pPr>
    </w:p>
    <w:p w:rsidR="00515B7F" w:rsidRPr="004E6120" w:rsidRDefault="00515B7F" w:rsidP="00515B7F">
      <w:pPr>
        <w:spacing w:after="0" w:line="240" w:lineRule="auto"/>
        <w:rPr>
          <w:rFonts w:ascii="Times New Roman" w:hAnsi="Times New Roman" w:cs="Times New Roman"/>
          <w:sz w:val="24"/>
          <w:szCs w:val="24"/>
          <w:lang w:val="uk-UA"/>
        </w:rPr>
      </w:pPr>
      <w:r w:rsidRPr="004E6120">
        <w:rPr>
          <w:rFonts w:ascii="Times New Roman" w:hAnsi="Times New Roman" w:cs="Times New Roman"/>
          <w:sz w:val="24"/>
          <w:szCs w:val="24"/>
          <w:lang w:val="uk-UA"/>
        </w:rPr>
        <w:t xml:space="preserve">де </w:t>
      </w:r>
      <w:proofErr w:type="spellStart"/>
      <w:r w:rsidRPr="004E6120">
        <w:rPr>
          <w:rFonts w:ascii="Times New Roman" w:hAnsi="Times New Roman" w:cs="Times New Roman"/>
          <w:sz w:val="24"/>
          <w:szCs w:val="24"/>
          <w:lang w:val="uk-UA"/>
        </w:rPr>
        <w:t>Ббк</w:t>
      </w:r>
      <w:proofErr w:type="spellEnd"/>
      <w:r w:rsidRPr="004E6120">
        <w:rPr>
          <w:rFonts w:ascii="Times New Roman" w:hAnsi="Times New Roman" w:cs="Times New Roman"/>
          <w:sz w:val="24"/>
          <w:szCs w:val="24"/>
          <w:lang w:val="uk-UA"/>
        </w:rPr>
        <w:t xml:space="preserve"> — бал бонітету ґрунтового контуру, який складається з комплексу ґрунтів; </w:t>
      </w:r>
    </w:p>
    <w:p w:rsidR="00515B7F" w:rsidRPr="004E6120" w:rsidRDefault="00515B7F" w:rsidP="000E47EA">
      <w:pPr>
        <w:spacing w:after="0" w:line="240" w:lineRule="auto"/>
        <w:ind w:firstLine="284"/>
        <w:rPr>
          <w:rFonts w:ascii="Times New Roman" w:hAnsi="Times New Roman" w:cs="Times New Roman"/>
          <w:sz w:val="24"/>
          <w:szCs w:val="24"/>
          <w:lang w:val="uk-UA"/>
        </w:rPr>
      </w:pPr>
      <w:r w:rsidRPr="004E6120">
        <w:rPr>
          <w:rFonts w:ascii="Times New Roman" w:hAnsi="Times New Roman" w:cs="Times New Roman"/>
          <w:sz w:val="24"/>
          <w:szCs w:val="24"/>
          <w:lang w:val="uk-UA"/>
        </w:rPr>
        <w:t xml:space="preserve"> Бг1, Бг2…</w:t>
      </w:r>
      <w:proofErr w:type="spellStart"/>
      <w:r w:rsidRPr="004E6120">
        <w:rPr>
          <w:rFonts w:ascii="Times New Roman" w:hAnsi="Times New Roman" w:cs="Times New Roman"/>
          <w:sz w:val="24"/>
          <w:szCs w:val="24"/>
          <w:lang w:val="uk-UA"/>
        </w:rPr>
        <w:t>Бn</w:t>
      </w:r>
      <w:proofErr w:type="spellEnd"/>
      <w:r w:rsidRPr="004E6120">
        <w:rPr>
          <w:rFonts w:ascii="Times New Roman" w:hAnsi="Times New Roman" w:cs="Times New Roman"/>
          <w:sz w:val="24"/>
          <w:szCs w:val="24"/>
          <w:lang w:val="uk-UA"/>
        </w:rPr>
        <w:t xml:space="preserve"> — бал бонітету ґрунтів, які становлять комплекс; </w:t>
      </w:r>
    </w:p>
    <w:p w:rsidR="00515B7F" w:rsidRPr="004E6120" w:rsidRDefault="00515B7F" w:rsidP="000E47EA">
      <w:pPr>
        <w:spacing w:after="0" w:line="240" w:lineRule="auto"/>
        <w:ind w:firstLine="284"/>
        <w:rPr>
          <w:rFonts w:ascii="Times New Roman" w:hAnsi="Times New Roman" w:cs="Times New Roman"/>
          <w:sz w:val="24"/>
          <w:szCs w:val="24"/>
          <w:lang w:val="uk-UA"/>
        </w:rPr>
      </w:pPr>
      <w:r w:rsidRPr="004E6120">
        <w:rPr>
          <w:rFonts w:ascii="Times New Roman" w:hAnsi="Times New Roman" w:cs="Times New Roman"/>
          <w:sz w:val="24"/>
          <w:szCs w:val="24"/>
          <w:lang w:val="uk-UA"/>
        </w:rPr>
        <w:t xml:space="preserve"> S1, S2…</w:t>
      </w:r>
      <w:proofErr w:type="spellStart"/>
      <w:r w:rsidRPr="004E6120">
        <w:rPr>
          <w:rFonts w:ascii="Times New Roman" w:hAnsi="Times New Roman" w:cs="Times New Roman"/>
          <w:sz w:val="24"/>
          <w:szCs w:val="24"/>
          <w:lang w:val="uk-UA"/>
        </w:rPr>
        <w:t>Sn</w:t>
      </w:r>
      <w:proofErr w:type="spellEnd"/>
      <w:r w:rsidRPr="004E6120">
        <w:rPr>
          <w:rFonts w:ascii="Times New Roman" w:hAnsi="Times New Roman" w:cs="Times New Roman"/>
          <w:sz w:val="24"/>
          <w:szCs w:val="24"/>
          <w:lang w:val="uk-UA"/>
        </w:rPr>
        <w:t xml:space="preserve"> — відсоток площі ґрунтів, які становлять комплекс. </w:t>
      </w:r>
    </w:p>
    <w:p w:rsidR="00515B7F" w:rsidRPr="004E6120" w:rsidRDefault="00515B7F" w:rsidP="00515B7F">
      <w:pPr>
        <w:spacing w:after="0" w:line="240" w:lineRule="auto"/>
        <w:rPr>
          <w:rFonts w:ascii="Times New Roman" w:hAnsi="Times New Roman" w:cs="Times New Roman"/>
          <w:sz w:val="24"/>
          <w:szCs w:val="24"/>
          <w:lang w:val="uk-UA"/>
        </w:rPr>
      </w:pPr>
    </w:p>
    <w:p w:rsidR="00515B7F" w:rsidRPr="004E6120" w:rsidRDefault="00515B7F" w:rsidP="000E47EA">
      <w:pPr>
        <w:spacing w:after="0" w:line="240" w:lineRule="auto"/>
        <w:ind w:firstLine="709"/>
        <w:jc w:val="both"/>
        <w:rPr>
          <w:rFonts w:ascii="Times New Roman" w:hAnsi="Times New Roman" w:cs="Times New Roman"/>
          <w:sz w:val="24"/>
          <w:szCs w:val="24"/>
          <w:lang w:val="uk-UA"/>
        </w:rPr>
      </w:pPr>
      <w:r w:rsidRPr="000E47EA">
        <w:rPr>
          <w:rFonts w:ascii="Times New Roman" w:hAnsi="Times New Roman" w:cs="Times New Roman"/>
          <w:i/>
          <w:sz w:val="24"/>
          <w:szCs w:val="24"/>
          <w:lang w:val="uk-UA"/>
        </w:rPr>
        <w:t xml:space="preserve">Оцінюючий бал округлюється до цілих цифр, які наносяться на відповідний контур ґрунту за його шифром. </w:t>
      </w:r>
      <w:r w:rsidRPr="004E6120">
        <w:rPr>
          <w:rFonts w:ascii="Times New Roman" w:hAnsi="Times New Roman" w:cs="Times New Roman"/>
          <w:sz w:val="24"/>
          <w:szCs w:val="24"/>
          <w:lang w:val="uk-UA"/>
        </w:rPr>
        <w:t xml:space="preserve">Це і стає кінцевою мірою оцінки бонітету даного ґрунту. </w:t>
      </w:r>
    </w:p>
    <w:p w:rsidR="00515B7F" w:rsidRPr="004E6120" w:rsidRDefault="00515B7F" w:rsidP="000E47EA">
      <w:pPr>
        <w:spacing w:after="0" w:line="240" w:lineRule="auto"/>
        <w:ind w:firstLine="709"/>
        <w:jc w:val="both"/>
        <w:rPr>
          <w:rFonts w:ascii="Times New Roman" w:hAnsi="Times New Roman" w:cs="Times New Roman"/>
          <w:sz w:val="24"/>
          <w:szCs w:val="24"/>
          <w:lang w:val="uk-UA"/>
        </w:rPr>
      </w:pPr>
    </w:p>
    <w:p w:rsidR="000E47EA" w:rsidRDefault="00515B7F" w:rsidP="000E47EA">
      <w:pPr>
        <w:spacing w:after="0" w:line="240" w:lineRule="auto"/>
        <w:ind w:firstLine="709"/>
        <w:jc w:val="both"/>
        <w:rPr>
          <w:rFonts w:ascii="Times New Roman" w:hAnsi="Times New Roman" w:cs="Times New Roman"/>
          <w:sz w:val="24"/>
          <w:szCs w:val="24"/>
          <w:lang w:val="uk-UA"/>
        </w:rPr>
      </w:pPr>
      <w:r w:rsidRPr="004E6120">
        <w:rPr>
          <w:rFonts w:ascii="Times New Roman" w:hAnsi="Times New Roman" w:cs="Times New Roman"/>
          <w:sz w:val="24"/>
          <w:szCs w:val="24"/>
          <w:lang w:val="uk-UA"/>
        </w:rPr>
        <w:t>Після встановлення балів бонітету ґрунтів складають шкалу бонітування, в якій ґрунти господарства розміщують у генетичній послідовності згідно з номенклатурним списком. Шкали мають бути розгорнутими, тобто дані діагностичних ознак повинні бути представлені в них як в абсолютних величинах (т/га, мм, мг, %), так і у відносних балах. Матеріали з бонітування ґрунтів наведено у таблиці 3</w:t>
      </w:r>
      <w:r w:rsidR="000E47EA">
        <w:rPr>
          <w:rFonts w:ascii="Times New Roman" w:hAnsi="Times New Roman" w:cs="Times New Roman"/>
          <w:sz w:val="24"/>
          <w:szCs w:val="24"/>
          <w:lang w:val="uk-UA"/>
        </w:rPr>
        <w:t>.</w:t>
      </w:r>
    </w:p>
    <w:p w:rsidR="00630B6F" w:rsidRDefault="00630B6F" w:rsidP="000E47EA">
      <w:pPr>
        <w:spacing w:after="0" w:line="240" w:lineRule="auto"/>
        <w:ind w:firstLine="709"/>
        <w:jc w:val="both"/>
        <w:rPr>
          <w:rFonts w:ascii="Times New Roman" w:hAnsi="Times New Roman" w:cs="Times New Roman"/>
          <w:sz w:val="24"/>
          <w:szCs w:val="24"/>
          <w:lang w:val="uk-UA"/>
        </w:rPr>
      </w:pPr>
    </w:p>
    <w:p w:rsidR="00630B6F" w:rsidRDefault="00630B6F" w:rsidP="000E47E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Таблиця 3 – Якісна оцінка (бонітування) ґрунтів </w:t>
      </w:r>
    </w:p>
    <w:p w:rsidR="00515B7F" w:rsidRPr="004E6120" w:rsidRDefault="00515B7F" w:rsidP="00515B7F">
      <w:pPr>
        <w:spacing w:after="0" w:line="240" w:lineRule="auto"/>
        <w:rPr>
          <w:rFonts w:ascii="Times New Roman" w:hAnsi="Times New Roman" w:cs="Times New Roman"/>
          <w:sz w:val="24"/>
          <w:szCs w:val="24"/>
          <w:lang w:val="uk-UA"/>
        </w:rPr>
      </w:pPr>
      <w:r w:rsidRPr="004E6120">
        <w:rPr>
          <w:noProof/>
          <w:lang w:eastAsia="ru-RU"/>
        </w:rPr>
        <w:drawing>
          <wp:inline distT="0" distB="0" distL="0" distR="0" wp14:anchorId="692A88E4" wp14:editId="1FD28A57">
            <wp:extent cx="5617570" cy="2663687"/>
            <wp:effectExtent l="0" t="0" r="254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0904"/>
                    <a:stretch/>
                  </pic:blipFill>
                  <pic:spPr bwMode="auto">
                    <a:xfrm>
                      <a:off x="0" y="0"/>
                      <a:ext cx="5619750" cy="2664721"/>
                    </a:xfrm>
                    <a:prstGeom prst="rect">
                      <a:avLst/>
                    </a:prstGeom>
                    <a:ln>
                      <a:noFill/>
                    </a:ln>
                    <a:extLst>
                      <a:ext uri="{53640926-AAD7-44D8-BBD7-CCE9431645EC}">
                        <a14:shadowObscured xmlns:a14="http://schemas.microsoft.com/office/drawing/2010/main"/>
                      </a:ext>
                    </a:extLst>
                  </pic:spPr>
                </pic:pic>
              </a:graphicData>
            </a:graphic>
          </wp:inline>
        </w:drawing>
      </w:r>
    </w:p>
    <w:p w:rsidR="000500A5" w:rsidRDefault="000500A5" w:rsidP="000500A5">
      <w:pPr>
        <w:spacing w:after="0" w:line="240" w:lineRule="auto"/>
        <w:ind w:firstLine="709"/>
        <w:jc w:val="both"/>
        <w:rPr>
          <w:rFonts w:ascii="Times New Roman" w:hAnsi="Times New Roman" w:cs="Times New Roman"/>
          <w:sz w:val="24"/>
          <w:szCs w:val="24"/>
          <w:lang w:val="uk-UA"/>
        </w:rPr>
      </w:pPr>
    </w:p>
    <w:p w:rsidR="00A35533" w:rsidRDefault="00A35533" w:rsidP="000500A5">
      <w:pPr>
        <w:spacing w:after="0" w:line="240" w:lineRule="auto"/>
        <w:ind w:firstLine="709"/>
        <w:jc w:val="both"/>
        <w:rPr>
          <w:rFonts w:ascii="Times New Roman" w:hAnsi="Times New Roman" w:cs="Times New Roman"/>
          <w:sz w:val="24"/>
          <w:szCs w:val="24"/>
          <w:lang w:val="uk-UA"/>
        </w:rPr>
      </w:pPr>
    </w:p>
    <w:p w:rsidR="00515B7F" w:rsidRPr="004E6120" w:rsidRDefault="00515B7F" w:rsidP="000500A5">
      <w:pPr>
        <w:spacing w:after="0" w:line="240" w:lineRule="auto"/>
        <w:ind w:firstLine="709"/>
        <w:jc w:val="both"/>
        <w:rPr>
          <w:rFonts w:ascii="Times New Roman" w:hAnsi="Times New Roman" w:cs="Times New Roman"/>
          <w:sz w:val="24"/>
          <w:szCs w:val="24"/>
          <w:lang w:val="uk-UA"/>
        </w:rPr>
      </w:pPr>
      <w:r w:rsidRPr="004E6120">
        <w:rPr>
          <w:rFonts w:ascii="Times New Roman" w:hAnsi="Times New Roman" w:cs="Times New Roman"/>
          <w:sz w:val="24"/>
          <w:szCs w:val="24"/>
          <w:lang w:val="uk-UA"/>
        </w:rPr>
        <w:t xml:space="preserve">Шкали бонітування ґрунтів господарств служать основою </w:t>
      </w:r>
      <w:proofErr w:type="spellStart"/>
      <w:r w:rsidRPr="004E6120">
        <w:rPr>
          <w:rFonts w:ascii="Times New Roman" w:hAnsi="Times New Roman" w:cs="Times New Roman"/>
          <w:sz w:val="24"/>
          <w:szCs w:val="24"/>
          <w:lang w:val="uk-UA"/>
        </w:rPr>
        <w:t>бонітувальних</w:t>
      </w:r>
      <w:proofErr w:type="spellEnd"/>
      <w:r w:rsidRPr="004E6120">
        <w:rPr>
          <w:rFonts w:ascii="Times New Roman" w:hAnsi="Times New Roman" w:cs="Times New Roman"/>
          <w:sz w:val="24"/>
          <w:szCs w:val="24"/>
          <w:lang w:val="uk-UA"/>
        </w:rPr>
        <w:t xml:space="preserve"> шкал районів, областей і країни в цілому. Основою для проведення якісної оцінки земель служать матеріал бонітування ґрунтів, доповнені даними кількісного та якісного обліку земельних угідь території землекористування. </w:t>
      </w:r>
    </w:p>
    <w:p w:rsidR="00515B7F" w:rsidRPr="004E6120" w:rsidRDefault="00515B7F" w:rsidP="000500A5">
      <w:pPr>
        <w:spacing w:after="0" w:line="240" w:lineRule="auto"/>
        <w:ind w:firstLine="709"/>
        <w:jc w:val="both"/>
        <w:rPr>
          <w:rFonts w:ascii="Times New Roman" w:hAnsi="Times New Roman" w:cs="Times New Roman"/>
          <w:sz w:val="24"/>
          <w:szCs w:val="24"/>
          <w:lang w:val="uk-UA"/>
        </w:rPr>
      </w:pPr>
      <w:r w:rsidRPr="004E6120">
        <w:rPr>
          <w:rFonts w:ascii="Times New Roman" w:hAnsi="Times New Roman" w:cs="Times New Roman"/>
          <w:sz w:val="24"/>
          <w:szCs w:val="24"/>
          <w:lang w:val="uk-UA"/>
        </w:rPr>
        <w:t>Якісній оцінці підлягають усі види сільськогосподарські угідь: орні землі, перелоги, багаторічні насадження, сінокоси і пасовища.</w:t>
      </w:r>
    </w:p>
    <w:p w:rsidR="00DD7EF9" w:rsidRDefault="00DD7EF9" w:rsidP="00515B7F">
      <w:pPr>
        <w:spacing w:after="0" w:line="240" w:lineRule="auto"/>
        <w:rPr>
          <w:rFonts w:ascii="Times New Roman" w:hAnsi="Times New Roman" w:cs="Times New Roman"/>
          <w:sz w:val="24"/>
          <w:szCs w:val="24"/>
          <w:lang w:val="uk-UA"/>
        </w:rPr>
      </w:pPr>
    </w:p>
    <w:p w:rsidR="00DF72C2" w:rsidRPr="004E6120" w:rsidRDefault="00DF72C2" w:rsidP="00DF72C2">
      <w:pPr>
        <w:spacing w:after="0" w:line="240" w:lineRule="auto"/>
        <w:ind w:firstLine="709"/>
        <w:jc w:val="both"/>
        <w:rPr>
          <w:rFonts w:ascii="Times New Roman" w:hAnsi="Times New Roman" w:cs="Times New Roman"/>
          <w:sz w:val="24"/>
          <w:szCs w:val="24"/>
          <w:lang w:val="uk-UA"/>
        </w:rPr>
      </w:pPr>
      <w:r w:rsidRPr="00630B6F">
        <w:rPr>
          <w:rFonts w:ascii="Times New Roman" w:hAnsi="Times New Roman" w:cs="Times New Roman"/>
          <w:b/>
          <w:sz w:val="24"/>
          <w:szCs w:val="24"/>
          <w:lang w:val="uk-UA"/>
        </w:rPr>
        <w:t>Література</w:t>
      </w:r>
      <w:r w:rsidRPr="004E6120">
        <w:rPr>
          <w:rFonts w:ascii="Times New Roman" w:hAnsi="Times New Roman" w:cs="Times New Roman"/>
          <w:sz w:val="24"/>
          <w:szCs w:val="24"/>
          <w:lang w:val="uk-UA"/>
        </w:rPr>
        <w:t xml:space="preserve">: </w:t>
      </w:r>
    </w:p>
    <w:p w:rsidR="00DF72C2" w:rsidRPr="004E6120" w:rsidRDefault="00DF72C2" w:rsidP="00DF72C2">
      <w:pPr>
        <w:spacing w:after="0" w:line="240" w:lineRule="auto"/>
        <w:ind w:firstLine="709"/>
        <w:jc w:val="both"/>
        <w:rPr>
          <w:rFonts w:ascii="Times New Roman" w:hAnsi="Times New Roman" w:cs="Times New Roman"/>
          <w:sz w:val="24"/>
          <w:szCs w:val="24"/>
          <w:lang w:val="uk-UA"/>
        </w:rPr>
      </w:pPr>
    </w:p>
    <w:p w:rsidR="00DF72C2" w:rsidRPr="004E6120" w:rsidRDefault="00DF72C2" w:rsidP="00DF72C2">
      <w:pPr>
        <w:spacing w:after="0" w:line="240" w:lineRule="auto"/>
        <w:ind w:firstLine="709"/>
        <w:jc w:val="both"/>
        <w:rPr>
          <w:rFonts w:ascii="Times New Roman" w:hAnsi="Times New Roman" w:cs="Times New Roman"/>
          <w:sz w:val="24"/>
          <w:szCs w:val="24"/>
          <w:lang w:val="uk-UA"/>
        </w:rPr>
      </w:pPr>
      <w:r w:rsidRPr="004E6120">
        <w:rPr>
          <w:rFonts w:ascii="Times New Roman" w:hAnsi="Times New Roman" w:cs="Times New Roman"/>
          <w:sz w:val="24"/>
          <w:szCs w:val="24"/>
          <w:lang w:val="uk-UA"/>
        </w:rPr>
        <w:t xml:space="preserve">1. Наукове забезпечення сталого розвитку сільського господарства. Лісостеп. Київ – 2004 р. 2 томи. </w:t>
      </w:r>
    </w:p>
    <w:p w:rsidR="00DF72C2" w:rsidRPr="004E6120" w:rsidRDefault="00DF72C2" w:rsidP="00DF72C2">
      <w:pPr>
        <w:spacing w:after="0" w:line="240" w:lineRule="auto"/>
        <w:ind w:firstLine="709"/>
        <w:jc w:val="both"/>
        <w:rPr>
          <w:rFonts w:ascii="Times New Roman" w:hAnsi="Times New Roman" w:cs="Times New Roman"/>
          <w:sz w:val="24"/>
          <w:szCs w:val="24"/>
          <w:lang w:val="uk-UA"/>
        </w:rPr>
      </w:pPr>
      <w:r w:rsidRPr="004E6120">
        <w:rPr>
          <w:rFonts w:ascii="Times New Roman" w:hAnsi="Times New Roman" w:cs="Times New Roman"/>
          <w:sz w:val="24"/>
          <w:szCs w:val="24"/>
          <w:lang w:val="uk-UA"/>
        </w:rPr>
        <w:t>2. Національний аграрний університет. books.nauu.kiev.ua</w:t>
      </w:r>
    </w:p>
    <w:p w:rsidR="00C30689" w:rsidRDefault="00C30689">
      <w:pPr>
        <w:rPr>
          <w:rFonts w:ascii="Times New Roman" w:hAnsi="Times New Roman" w:cs="Times New Roman"/>
          <w:sz w:val="24"/>
          <w:szCs w:val="24"/>
          <w:lang w:val="uk-UA"/>
        </w:rPr>
      </w:pPr>
    </w:p>
    <w:sectPr w:rsidR="00C30689" w:rsidSect="000E47E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130"/>
    <w:multiLevelType w:val="hybridMultilevel"/>
    <w:tmpl w:val="DA22DD22"/>
    <w:lvl w:ilvl="0" w:tplc="602CEDA0">
      <w:start w:val="20"/>
      <w:numFmt w:val="bullet"/>
      <w:lvlText w:val="-"/>
      <w:lvlJc w:val="left"/>
      <w:pPr>
        <w:ind w:left="1129" w:hanging="360"/>
      </w:pPr>
      <w:rPr>
        <w:rFonts w:ascii="Times New Roman" w:eastAsiaTheme="minorHAnsi"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
    <w:nsid w:val="2731465E"/>
    <w:multiLevelType w:val="hybridMultilevel"/>
    <w:tmpl w:val="94445D44"/>
    <w:lvl w:ilvl="0" w:tplc="09FEBB2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FB85EF4"/>
    <w:multiLevelType w:val="hybridMultilevel"/>
    <w:tmpl w:val="0414D1EA"/>
    <w:lvl w:ilvl="0" w:tplc="99C0E4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1F6E90"/>
    <w:multiLevelType w:val="hybridMultilevel"/>
    <w:tmpl w:val="C6F05FC6"/>
    <w:lvl w:ilvl="0" w:tplc="99C0E4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F858E1"/>
    <w:multiLevelType w:val="hybridMultilevel"/>
    <w:tmpl w:val="7AA0AFC2"/>
    <w:lvl w:ilvl="0" w:tplc="09FEB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4F4A0B"/>
    <w:multiLevelType w:val="hybridMultilevel"/>
    <w:tmpl w:val="BC98BB3A"/>
    <w:lvl w:ilvl="0" w:tplc="99C0E41C">
      <w:start w:val="1"/>
      <w:numFmt w:val="bullet"/>
      <w:lvlText w:val="–"/>
      <w:lvlJc w:val="left"/>
      <w:pPr>
        <w:ind w:left="177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51736D8"/>
    <w:multiLevelType w:val="hybridMultilevel"/>
    <w:tmpl w:val="6966C47C"/>
    <w:lvl w:ilvl="0" w:tplc="99C0E4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5F"/>
    <w:rsid w:val="0000673C"/>
    <w:rsid w:val="000500A5"/>
    <w:rsid w:val="000E47EA"/>
    <w:rsid w:val="0011655C"/>
    <w:rsid w:val="002A42BD"/>
    <w:rsid w:val="002C17A7"/>
    <w:rsid w:val="00437A5F"/>
    <w:rsid w:val="00473487"/>
    <w:rsid w:val="00487D82"/>
    <w:rsid w:val="004C6215"/>
    <w:rsid w:val="004E6120"/>
    <w:rsid w:val="00515B7F"/>
    <w:rsid w:val="00557359"/>
    <w:rsid w:val="0057245D"/>
    <w:rsid w:val="00616A31"/>
    <w:rsid w:val="00630B6F"/>
    <w:rsid w:val="00675FC5"/>
    <w:rsid w:val="00766CCD"/>
    <w:rsid w:val="00802B50"/>
    <w:rsid w:val="008768D4"/>
    <w:rsid w:val="008D2B0F"/>
    <w:rsid w:val="00951B72"/>
    <w:rsid w:val="0099510A"/>
    <w:rsid w:val="00A35533"/>
    <w:rsid w:val="00A7068E"/>
    <w:rsid w:val="00A76413"/>
    <w:rsid w:val="00AD3F07"/>
    <w:rsid w:val="00B044CA"/>
    <w:rsid w:val="00B265B2"/>
    <w:rsid w:val="00B54E94"/>
    <w:rsid w:val="00C30689"/>
    <w:rsid w:val="00C56C5C"/>
    <w:rsid w:val="00DA6C96"/>
    <w:rsid w:val="00DD7EF9"/>
    <w:rsid w:val="00DF20DB"/>
    <w:rsid w:val="00DF72C2"/>
    <w:rsid w:val="00E5670E"/>
    <w:rsid w:val="00E57A8A"/>
    <w:rsid w:val="00F37489"/>
    <w:rsid w:val="00F95A63"/>
    <w:rsid w:val="00FE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11655C"/>
    <w:pPr>
      <w:tabs>
        <w:tab w:val="right" w:leader="dot" w:pos="10206"/>
      </w:tabs>
      <w:spacing w:after="0" w:line="360" w:lineRule="exact"/>
      <w:ind w:left="284" w:right="424" w:hanging="284"/>
    </w:pPr>
    <w:rPr>
      <w:rFonts w:ascii="Times New Roman" w:eastAsia="Calibri" w:hAnsi="Times New Roman" w:cs="Times New Roman"/>
      <w:bCs/>
      <w:noProof/>
      <w:sz w:val="28"/>
      <w:szCs w:val="28"/>
    </w:rPr>
  </w:style>
  <w:style w:type="character" w:styleId="a3">
    <w:name w:val="Placeholder Text"/>
    <w:basedOn w:val="a0"/>
    <w:uiPriority w:val="99"/>
    <w:semiHidden/>
    <w:rsid w:val="0000673C"/>
    <w:rPr>
      <w:color w:val="808080"/>
    </w:rPr>
  </w:style>
  <w:style w:type="paragraph" w:styleId="a4">
    <w:name w:val="Balloon Text"/>
    <w:basedOn w:val="a"/>
    <w:link w:val="a5"/>
    <w:uiPriority w:val="99"/>
    <w:semiHidden/>
    <w:unhideWhenUsed/>
    <w:rsid w:val="000067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673C"/>
    <w:rPr>
      <w:rFonts w:ascii="Tahoma" w:hAnsi="Tahoma" w:cs="Tahoma"/>
      <w:sz w:val="16"/>
      <w:szCs w:val="16"/>
    </w:rPr>
  </w:style>
  <w:style w:type="paragraph" w:styleId="a6">
    <w:name w:val="List Paragraph"/>
    <w:basedOn w:val="a"/>
    <w:uiPriority w:val="34"/>
    <w:qFormat/>
    <w:rsid w:val="004E6120"/>
    <w:pPr>
      <w:ind w:left="720"/>
      <w:contextualSpacing/>
    </w:pPr>
  </w:style>
  <w:style w:type="table" w:styleId="a7">
    <w:name w:val="Table Grid"/>
    <w:basedOn w:val="a1"/>
    <w:uiPriority w:val="59"/>
    <w:rsid w:val="002C1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11655C"/>
    <w:pPr>
      <w:tabs>
        <w:tab w:val="right" w:leader="dot" w:pos="10206"/>
      </w:tabs>
      <w:spacing w:after="0" w:line="360" w:lineRule="exact"/>
      <w:ind w:left="284" w:right="424" w:hanging="284"/>
    </w:pPr>
    <w:rPr>
      <w:rFonts w:ascii="Times New Roman" w:eastAsia="Calibri" w:hAnsi="Times New Roman" w:cs="Times New Roman"/>
      <w:bCs/>
      <w:noProof/>
      <w:sz w:val="28"/>
      <w:szCs w:val="28"/>
    </w:rPr>
  </w:style>
  <w:style w:type="character" w:styleId="a3">
    <w:name w:val="Placeholder Text"/>
    <w:basedOn w:val="a0"/>
    <w:uiPriority w:val="99"/>
    <w:semiHidden/>
    <w:rsid w:val="0000673C"/>
    <w:rPr>
      <w:color w:val="808080"/>
    </w:rPr>
  </w:style>
  <w:style w:type="paragraph" w:styleId="a4">
    <w:name w:val="Balloon Text"/>
    <w:basedOn w:val="a"/>
    <w:link w:val="a5"/>
    <w:uiPriority w:val="99"/>
    <w:semiHidden/>
    <w:unhideWhenUsed/>
    <w:rsid w:val="000067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673C"/>
    <w:rPr>
      <w:rFonts w:ascii="Tahoma" w:hAnsi="Tahoma" w:cs="Tahoma"/>
      <w:sz w:val="16"/>
      <w:szCs w:val="16"/>
    </w:rPr>
  </w:style>
  <w:style w:type="paragraph" w:styleId="a6">
    <w:name w:val="List Paragraph"/>
    <w:basedOn w:val="a"/>
    <w:uiPriority w:val="34"/>
    <w:qFormat/>
    <w:rsid w:val="004E6120"/>
    <w:pPr>
      <w:ind w:left="720"/>
      <w:contextualSpacing/>
    </w:pPr>
  </w:style>
  <w:style w:type="table" w:styleId="a7">
    <w:name w:val="Table Grid"/>
    <w:basedOn w:val="a1"/>
    <w:uiPriority w:val="59"/>
    <w:rsid w:val="002C1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TotalTime>
  <Pages>5</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Бабий</cp:lastModifiedBy>
  <cp:revision>15</cp:revision>
  <dcterms:created xsi:type="dcterms:W3CDTF">2015-10-06T10:17:00Z</dcterms:created>
  <dcterms:modified xsi:type="dcterms:W3CDTF">2016-11-16T10:01:00Z</dcterms:modified>
</cp:coreProperties>
</file>